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48F85" w14:textId="5F5DE10A" w:rsidR="00FE0FF2" w:rsidRDefault="00FE0FF2" w:rsidP="00A929FD">
      <w:pPr>
        <w:jc w:val="center"/>
        <w:rPr>
          <w:rFonts w:ascii="Tahoma" w:hAnsi="Tahoma" w:cs="Tahoma"/>
          <w:b/>
          <w:bCs/>
        </w:rPr>
      </w:pPr>
      <w:proofErr w:type="spellStart"/>
      <w:r w:rsidRPr="00FE0FF2">
        <w:rPr>
          <w:rFonts w:ascii="Tahoma" w:hAnsi="Tahoma" w:cs="Tahoma"/>
          <w:b/>
          <w:bCs/>
          <w:highlight w:val="yellow"/>
        </w:rPr>
        <w:t>lOGOS</w:t>
      </w:r>
      <w:proofErr w:type="spellEnd"/>
    </w:p>
    <w:p w14:paraId="1DC2E33A" w14:textId="17675095" w:rsidR="00DC0379" w:rsidRPr="00FE0FF2" w:rsidRDefault="00FE0FF2" w:rsidP="00A929FD">
      <w:pPr>
        <w:jc w:val="center"/>
        <w:rPr>
          <w:rFonts w:ascii="Tahoma" w:hAnsi="Tahoma" w:cs="Tahoma"/>
          <w:b/>
          <w:bCs/>
          <w:sz w:val="44"/>
          <w:szCs w:val="44"/>
        </w:rPr>
      </w:pPr>
      <w:r w:rsidRPr="00FE0FF2">
        <w:rPr>
          <w:rFonts w:ascii="Tahoma" w:hAnsi="Tahoma" w:cs="Tahoma"/>
          <w:b/>
          <w:bCs/>
          <w:sz w:val="44"/>
          <w:szCs w:val="44"/>
        </w:rPr>
        <w:t>MSP WEBSITE MASTER CONTENT</w:t>
      </w:r>
    </w:p>
    <w:p w14:paraId="023A7835" w14:textId="77777777" w:rsidR="00FE0FF2" w:rsidRPr="00FE0FF2" w:rsidRDefault="00FE0FF2" w:rsidP="00A929FD">
      <w:pPr>
        <w:jc w:val="center"/>
        <w:rPr>
          <w:rFonts w:ascii="Tahoma" w:hAnsi="Tahoma" w:cs="Tahoma"/>
          <w:b/>
          <w:bCs/>
          <w:sz w:val="44"/>
          <w:szCs w:val="44"/>
          <w:u w:val="single"/>
        </w:rPr>
      </w:pPr>
    </w:p>
    <w:p w14:paraId="4456E7F3" w14:textId="16F0D002" w:rsidR="00DA5044" w:rsidRPr="00FE0FF2" w:rsidRDefault="00FE0FF2">
      <w:pPr>
        <w:rPr>
          <w:rFonts w:ascii="Tahoma" w:hAnsi="Tahoma" w:cs="Tahoma"/>
          <w:b/>
          <w:bCs/>
          <w:color w:val="215E99" w:themeColor="text2" w:themeTint="BF"/>
          <w:sz w:val="28"/>
          <w:szCs w:val="28"/>
        </w:rPr>
      </w:pPr>
      <w:r w:rsidRPr="00FE0FF2">
        <w:rPr>
          <w:rFonts w:ascii="Tahoma" w:hAnsi="Tahoma" w:cs="Tahoma"/>
          <w:b/>
          <w:bCs/>
          <w:color w:val="215E99" w:themeColor="text2" w:themeTint="BF"/>
          <w:sz w:val="28"/>
          <w:szCs w:val="28"/>
        </w:rPr>
        <w:t>HOME | ABOUT MSP | SECTORS</w:t>
      </w:r>
      <w:r>
        <w:rPr>
          <w:rFonts w:ascii="Tahoma" w:hAnsi="Tahoma" w:cs="Tahoma"/>
          <w:b/>
          <w:bCs/>
          <w:color w:val="215E99" w:themeColor="text2" w:themeTint="BF"/>
          <w:sz w:val="28"/>
          <w:szCs w:val="28"/>
        </w:rPr>
        <w:t xml:space="preserve"> |</w:t>
      </w:r>
      <w:r w:rsidRPr="00FE0FF2">
        <w:rPr>
          <w:rFonts w:ascii="Tahoma" w:hAnsi="Tahoma" w:cs="Tahoma"/>
          <w:b/>
          <w:bCs/>
          <w:color w:val="215E99" w:themeColor="text2" w:themeTint="BF"/>
          <w:sz w:val="28"/>
          <w:szCs w:val="28"/>
        </w:rPr>
        <w:t>MSP PROCESS</w:t>
      </w:r>
      <w:r>
        <w:rPr>
          <w:rFonts w:ascii="Tahoma" w:hAnsi="Tahoma" w:cs="Tahoma"/>
          <w:b/>
          <w:bCs/>
          <w:color w:val="215E99" w:themeColor="text2" w:themeTint="BF"/>
          <w:sz w:val="28"/>
          <w:szCs w:val="28"/>
        </w:rPr>
        <w:t xml:space="preserve"> | </w:t>
      </w:r>
      <w:r w:rsidRPr="00FE0FF2">
        <w:rPr>
          <w:rFonts w:ascii="Tahoma" w:hAnsi="Tahoma" w:cs="Tahoma"/>
          <w:b/>
          <w:bCs/>
          <w:color w:val="215E99" w:themeColor="text2" w:themeTint="BF"/>
          <w:sz w:val="28"/>
          <w:szCs w:val="28"/>
        </w:rPr>
        <w:t>DATA PORTAL |RESOURCES |MEDIA |FEEDBACK|CONTACT US</w:t>
      </w:r>
    </w:p>
    <w:p w14:paraId="675ABBA3" w14:textId="189319AD" w:rsidR="00DA5044" w:rsidRPr="00A929FD" w:rsidRDefault="00DA5044">
      <w:pPr>
        <w:rPr>
          <w:rFonts w:ascii="Tahoma" w:hAnsi="Tahoma" w:cs="Tahoma"/>
          <w:b/>
          <w:bCs/>
        </w:rPr>
      </w:pPr>
      <w:r w:rsidRPr="00A929FD">
        <w:rPr>
          <w:rFonts w:ascii="Tahoma" w:hAnsi="Tahoma" w:cs="Tahoma"/>
          <w:b/>
          <w:bCs/>
          <w:highlight w:val="yellow"/>
        </w:rPr>
        <w:t>Home&gt;&gt;</w:t>
      </w:r>
    </w:p>
    <w:p w14:paraId="604FF0C7" w14:textId="0DE7C675" w:rsidR="00CD2D73" w:rsidRPr="00FE0FF2" w:rsidRDefault="000E105D" w:rsidP="00CD2D73">
      <w:pPr>
        <w:rPr>
          <w:rFonts w:ascii="Tahoma" w:hAnsi="Tahoma" w:cs="Tahoma"/>
          <w:b/>
          <w:bCs/>
        </w:rPr>
      </w:pPr>
      <w:r w:rsidRPr="00FE0FF2">
        <w:rPr>
          <w:rFonts w:ascii="Tahoma" w:hAnsi="Tahoma" w:cs="Tahoma"/>
          <w:b/>
          <w:bCs/>
          <w:noProof/>
          <w:color w:val="215E99" w:themeColor="text2" w:themeTint="BF"/>
          <w:sz w:val="28"/>
          <w:szCs w:val="28"/>
        </w:rPr>
        <mc:AlternateContent>
          <mc:Choice Requires="wps">
            <w:drawing>
              <wp:anchor distT="45720" distB="45720" distL="114300" distR="114300" simplePos="0" relativeHeight="251705344" behindDoc="0" locked="0" layoutInCell="1" allowOverlap="1" wp14:anchorId="65702DFC" wp14:editId="0266DE55">
                <wp:simplePos x="0" y="0"/>
                <wp:positionH relativeFrom="column">
                  <wp:posOffset>4481604</wp:posOffset>
                </wp:positionH>
                <wp:positionV relativeFrom="paragraph">
                  <wp:posOffset>184279</wp:posOffset>
                </wp:positionV>
                <wp:extent cx="2138680" cy="496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4969510"/>
                        </a:xfrm>
                        <a:prstGeom prst="rect">
                          <a:avLst/>
                        </a:prstGeom>
                        <a:solidFill>
                          <a:srgbClr val="FFFFFF"/>
                        </a:solidFill>
                        <a:ln w="9525">
                          <a:noFill/>
                          <a:miter lim="800000"/>
                          <a:headEnd/>
                          <a:tailEnd/>
                        </a:ln>
                      </wps:spPr>
                      <wps:txbx>
                        <w:txbxContent>
                          <w:p w14:paraId="7840B37D" w14:textId="415A7AF2" w:rsidR="0008642E" w:rsidRDefault="0008642E"/>
                          <w:p w14:paraId="49DC7D2D" w14:textId="23145E02" w:rsidR="0008642E" w:rsidRPr="0008642E" w:rsidRDefault="0008642E">
                            <w:pPr>
                              <w:rPr>
                                <w:b/>
                                <w:bCs/>
                              </w:rPr>
                            </w:pPr>
                            <w:r w:rsidRPr="000F5566">
                              <w:rPr>
                                <w:b/>
                                <w:bCs/>
                                <w:color w:val="0F9ED5" w:themeColor="accent4"/>
                              </w:rPr>
                              <w:t xml:space="preserve">Watch MSP video </w:t>
                            </w:r>
                            <w:r w:rsidRPr="0008642E">
                              <w:rPr>
                                <w:b/>
                                <w:bCs/>
                                <w:noProof/>
                              </w:rPr>
                              <w:drawing>
                                <wp:inline distT="0" distB="0" distL="0" distR="0" wp14:anchorId="5F673F74" wp14:editId="5E0827FC">
                                  <wp:extent cx="1780540" cy="1017270"/>
                                  <wp:effectExtent l="0" t="0" r="0" b="0"/>
                                  <wp:docPr id="105968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89871" name=""/>
                                          <pic:cNvPicPr/>
                                        </pic:nvPicPr>
                                        <pic:blipFill>
                                          <a:blip r:embed="rId6"/>
                                          <a:stretch>
                                            <a:fillRect/>
                                          </a:stretch>
                                        </pic:blipFill>
                                        <pic:spPr>
                                          <a:xfrm>
                                            <a:off x="0" y="0"/>
                                            <a:ext cx="1780540" cy="1017270"/>
                                          </a:xfrm>
                                          <a:prstGeom prst="rect">
                                            <a:avLst/>
                                          </a:prstGeom>
                                        </pic:spPr>
                                      </pic:pic>
                                    </a:graphicData>
                                  </a:graphic>
                                </wp:inline>
                              </w:drawing>
                            </w:r>
                          </w:p>
                          <w:p w14:paraId="309128FF" w14:textId="488406DE" w:rsidR="0008642E" w:rsidRDefault="0008642E" w:rsidP="0008642E">
                            <w:pPr>
                              <w:pStyle w:val="ListParagraph"/>
                              <w:numPr>
                                <w:ilvl w:val="0"/>
                                <w:numId w:val="16"/>
                              </w:numPr>
                            </w:pPr>
                            <w:r>
                              <w:t>English version</w:t>
                            </w:r>
                          </w:p>
                          <w:p w14:paraId="062C8942" w14:textId="7A1213BF" w:rsidR="0008642E" w:rsidRDefault="0008642E" w:rsidP="0008642E">
                            <w:pPr>
                              <w:pStyle w:val="ListParagraph"/>
                              <w:numPr>
                                <w:ilvl w:val="0"/>
                                <w:numId w:val="16"/>
                              </w:numPr>
                            </w:pPr>
                            <w:r>
                              <w:t>Swahili version</w:t>
                            </w:r>
                          </w:p>
                          <w:p w14:paraId="2B81C94E" w14:textId="77777777" w:rsidR="000F5566" w:rsidRDefault="000F5566" w:rsidP="000F5566"/>
                          <w:p w14:paraId="474F564F" w14:textId="443956DE" w:rsidR="000F5566" w:rsidRPr="000F5566" w:rsidRDefault="000F5566" w:rsidP="000F5566">
                            <w:pPr>
                              <w:rPr>
                                <w:b/>
                                <w:bCs/>
                                <w:color w:val="0F9ED5" w:themeColor="accent4"/>
                              </w:rPr>
                            </w:pPr>
                            <w:r w:rsidRPr="000F5566">
                              <w:rPr>
                                <w:b/>
                                <w:bCs/>
                                <w:color w:val="0F9ED5" w:themeColor="accent4"/>
                              </w:rPr>
                              <w:t>Download MSP Fact Sheets</w:t>
                            </w:r>
                          </w:p>
                          <w:p w14:paraId="1D8E7D55" w14:textId="23EE8834" w:rsidR="0008642E" w:rsidRDefault="000864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02DFC" id="_x0000_t202" coordsize="21600,21600" o:spt="202" path="m,l,21600r21600,l21600,xe">
                <v:stroke joinstyle="miter"/>
                <v:path gradientshapeok="t" o:connecttype="rect"/>
              </v:shapetype>
              <v:shape id="Text Box 2" o:spid="_x0000_s1026" type="#_x0000_t202" style="position:absolute;margin-left:352.9pt;margin-top:14.5pt;width:168.4pt;height:391.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" stroked="f">
                <v:textbox>
                  <w:txbxContent>
                    <w:p w14:paraId="7840B37D" w14:textId="415A7AF2" w:rsidR="0008642E" w:rsidRDefault="0008642E"/>
                    <w:p w14:paraId="49DC7D2D" w14:textId="23145E02" w:rsidR="0008642E" w:rsidRPr="0008642E" w:rsidRDefault="0008642E">
                      <w:pPr>
                        <w:rPr>
                          <w:b/>
                          <w:bCs/>
                        </w:rPr>
                      </w:pPr>
                      <w:r w:rsidRPr="000F5566">
                        <w:rPr>
                          <w:b/>
                          <w:bCs/>
                          <w:color w:val="0F9ED5" w:themeColor="accent4"/>
                        </w:rPr>
                        <w:t xml:space="preserve">Watch MSP video </w:t>
                      </w:r>
                      <w:r w:rsidRPr="0008642E">
                        <w:rPr>
                          <w:b/>
                          <w:bCs/>
                          <w:noProof/>
                        </w:rPr>
                        <w:drawing>
                          <wp:inline distT="0" distB="0" distL="0" distR="0" wp14:anchorId="5F673F74" wp14:editId="5E0827FC">
                            <wp:extent cx="1780540" cy="1017270"/>
                            <wp:effectExtent l="0" t="0" r="0" b="0"/>
                            <wp:docPr id="105968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89871" name=""/>
                                    <pic:cNvPicPr/>
                                  </pic:nvPicPr>
                                  <pic:blipFill>
                                    <a:blip r:embed="rId6"/>
                                    <a:stretch>
                                      <a:fillRect/>
                                    </a:stretch>
                                  </pic:blipFill>
                                  <pic:spPr>
                                    <a:xfrm>
                                      <a:off x="0" y="0"/>
                                      <a:ext cx="1780540" cy="1017270"/>
                                    </a:xfrm>
                                    <a:prstGeom prst="rect">
                                      <a:avLst/>
                                    </a:prstGeom>
                                  </pic:spPr>
                                </pic:pic>
                              </a:graphicData>
                            </a:graphic>
                          </wp:inline>
                        </w:drawing>
                      </w:r>
                    </w:p>
                    <w:p w14:paraId="309128FF" w14:textId="488406DE" w:rsidR="0008642E" w:rsidRDefault="0008642E" w:rsidP="0008642E">
                      <w:pPr>
                        <w:pStyle w:val="ListParagraph"/>
                        <w:numPr>
                          <w:ilvl w:val="0"/>
                          <w:numId w:val="16"/>
                        </w:numPr>
                      </w:pPr>
                      <w:r>
                        <w:t>English version</w:t>
                      </w:r>
                    </w:p>
                    <w:p w14:paraId="062C8942" w14:textId="7A1213BF" w:rsidR="0008642E" w:rsidRDefault="0008642E" w:rsidP="0008642E">
                      <w:pPr>
                        <w:pStyle w:val="ListParagraph"/>
                        <w:numPr>
                          <w:ilvl w:val="0"/>
                          <w:numId w:val="16"/>
                        </w:numPr>
                      </w:pPr>
                      <w:r>
                        <w:t>Swahili version</w:t>
                      </w:r>
                    </w:p>
                    <w:p w14:paraId="2B81C94E" w14:textId="77777777" w:rsidR="000F5566" w:rsidRDefault="000F5566" w:rsidP="000F5566"/>
                    <w:p w14:paraId="474F564F" w14:textId="443956DE" w:rsidR="000F5566" w:rsidRPr="000F5566" w:rsidRDefault="000F5566" w:rsidP="000F5566">
                      <w:pPr>
                        <w:rPr>
                          <w:b/>
                          <w:bCs/>
                          <w:color w:val="0F9ED5" w:themeColor="accent4"/>
                        </w:rPr>
                      </w:pPr>
                      <w:r w:rsidRPr="000F5566">
                        <w:rPr>
                          <w:b/>
                          <w:bCs/>
                          <w:color w:val="0F9ED5" w:themeColor="accent4"/>
                        </w:rPr>
                        <w:t>Download MSP Fact Sheets</w:t>
                      </w:r>
                    </w:p>
                    <w:p w14:paraId="1D8E7D55" w14:textId="23EE8834" w:rsidR="0008642E" w:rsidRDefault="0008642E"/>
                  </w:txbxContent>
                </v:textbox>
                <w10:wrap type="square"/>
              </v:shape>
            </w:pict>
          </mc:Fallback>
        </mc:AlternateContent>
      </w:r>
      <w:r w:rsidR="00CD2D73" w:rsidRPr="00FE0FF2">
        <w:rPr>
          <w:rFonts w:ascii="Tahoma" w:hAnsi="Tahoma" w:cs="Tahoma"/>
          <w:b/>
          <w:bCs/>
        </w:rPr>
        <w:t>Home&gt;&gt;About MSP&gt;&gt;Background&gt;&gt;</w:t>
      </w:r>
      <w:r w:rsidR="00CD2D73" w:rsidRPr="00FE0FF2">
        <w:rPr>
          <w:rFonts w:ascii="Tahoma" w:hAnsi="Tahoma" w:cs="Tahoma"/>
          <w:b/>
          <w:bCs/>
          <w:highlight w:val="yellow"/>
        </w:rPr>
        <w:t>Global Context</w:t>
      </w:r>
    </w:p>
    <w:p w14:paraId="3186BA61" w14:textId="736BE973" w:rsidR="00580D55" w:rsidRPr="00FE0FF2" w:rsidRDefault="00580D55" w:rsidP="00580D55">
      <w:pPr>
        <w:rPr>
          <w:rFonts w:ascii="Tahoma" w:hAnsi="Tahoma" w:cs="Tahoma"/>
          <w:b/>
          <w:bCs/>
          <w:color w:val="215E99" w:themeColor="text2" w:themeTint="BF"/>
          <w:sz w:val="28"/>
          <w:szCs w:val="28"/>
        </w:rPr>
      </w:pPr>
      <w:r w:rsidRPr="00FE0FF2">
        <w:rPr>
          <w:rFonts w:ascii="Tahoma" w:hAnsi="Tahoma" w:cs="Tahoma"/>
          <w:b/>
          <w:bCs/>
          <w:color w:val="215E99" w:themeColor="text2" w:themeTint="BF"/>
          <w:sz w:val="28"/>
          <w:szCs w:val="28"/>
        </w:rPr>
        <w:t>What is Marine Spatial Planning (MSP)?</w:t>
      </w:r>
    </w:p>
    <w:p w14:paraId="18A8FAD9" w14:textId="54C7BD28" w:rsidR="00580D55" w:rsidRPr="00F54EB3" w:rsidRDefault="00580D55" w:rsidP="00580D55">
      <w:r w:rsidRPr="00F54EB3">
        <w:t>Marine Spatial Planning (MSP) is a public process that systematically analy</w:t>
      </w:r>
      <w:r>
        <w:t>s</w:t>
      </w:r>
      <w:r w:rsidRPr="00F54EB3">
        <w:t xml:space="preserve">es and </w:t>
      </w:r>
      <w:proofErr w:type="spellStart"/>
      <w:r w:rsidRPr="00F54EB3">
        <w:t>organi</w:t>
      </w:r>
      <w:r>
        <w:t>s</w:t>
      </w:r>
      <w:r w:rsidRPr="00F54EB3">
        <w:t>es</w:t>
      </w:r>
      <w:proofErr w:type="spellEnd"/>
      <w:r w:rsidRPr="00F54EB3">
        <w:t xml:space="preserve"> the distribution of human activities in marine areas to achieve clear ecological, economic, and social objectives.</w:t>
      </w:r>
    </w:p>
    <w:p w14:paraId="25AC27FB" w14:textId="77777777" w:rsidR="00580D55" w:rsidRPr="00F54EB3" w:rsidRDefault="00580D55" w:rsidP="00580D55">
      <w:r w:rsidRPr="00F54EB3">
        <w:t xml:space="preserve">As defined by </w:t>
      </w:r>
      <w:hyperlink r:id="rId7" w:tooltip="null" w:history="1">
        <w:r w:rsidRPr="00F54EB3">
          <w:rPr>
            <w:rStyle w:val="Hyperlink"/>
            <w:b/>
            <w:bCs/>
          </w:rPr>
          <w:t>UNESCO</w:t>
        </w:r>
      </w:hyperlink>
      <w:r w:rsidRPr="00F54EB3">
        <w:t>, MSP is a practical approach for a more rational use of marine space. It helps to balance the competing demands of development with the critical need to protect the environment, ultimately delivering social and economic benefits in a planned and transparent way</w:t>
      </w:r>
      <w:r>
        <w:t xml:space="preserve"> through a participatory process</w:t>
      </w:r>
      <w:r w:rsidRPr="00F54EB3">
        <w:t>.</w:t>
      </w:r>
    </w:p>
    <w:p w14:paraId="58869728" w14:textId="77777777" w:rsidR="00580D55" w:rsidRPr="00F54EB3" w:rsidRDefault="00580D55" w:rsidP="00580D55">
      <w:r w:rsidRPr="00F54EB3">
        <w:t>This approach considers how various marine uses and activities are organized spatially, supporting integrated management and providing a mechanism to resolve potential conflicts. By working within existing legislation and policies, MSP creates a consultative platform for engagement and discussion among a wide range of stakeholders, including:</w:t>
      </w:r>
    </w:p>
    <w:p w14:paraId="3E61C49B" w14:textId="77777777" w:rsidR="00580D55" w:rsidRPr="00F54EB3" w:rsidRDefault="00580D55" w:rsidP="00580D55">
      <w:pPr>
        <w:numPr>
          <w:ilvl w:val="0"/>
          <w:numId w:val="1"/>
        </w:numPr>
      </w:pPr>
      <w:r w:rsidRPr="00F54EB3">
        <w:t>National and county representatives</w:t>
      </w:r>
    </w:p>
    <w:p w14:paraId="47C03770" w14:textId="77777777" w:rsidR="00580D55" w:rsidRPr="00F54EB3" w:rsidRDefault="00580D55" w:rsidP="00580D55">
      <w:pPr>
        <w:numPr>
          <w:ilvl w:val="0"/>
          <w:numId w:val="1"/>
        </w:numPr>
      </w:pPr>
      <w:r w:rsidRPr="00F54EB3">
        <w:t>Relevant agencies</w:t>
      </w:r>
    </w:p>
    <w:p w14:paraId="341BA851" w14:textId="77777777" w:rsidR="00580D55" w:rsidRPr="00F54EB3" w:rsidRDefault="00580D55" w:rsidP="00580D55">
      <w:pPr>
        <w:numPr>
          <w:ilvl w:val="0"/>
          <w:numId w:val="1"/>
        </w:numPr>
      </w:pPr>
      <w:r w:rsidRPr="00F54EB3">
        <w:t>Coastal communities and local leaders</w:t>
      </w:r>
    </w:p>
    <w:p w14:paraId="24150318" w14:textId="77777777" w:rsidR="00580D55" w:rsidRPr="00F54EB3" w:rsidRDefault="00580D55" w:rsidP="00580D55">
      <w:pPr>
        <w:numPr>
          <w:ilvl w:val="0"/>
          <w:numId w:val="1"/>
        </w:numPr>
      </w:pPr>
      <w:r w:rsidRPr="00F54EB3">
        <w:t>Resource users and owners</w:t>
      </w:r>
    </w:p>
    <w:p w14:paraId="55247720" w14:textId="77777777" w:rsidR="00580D55" w:rsidRPr="00F54EB3" w:rsidRDefault="00580D55" w:rsidP="00580D55">
      <w:r w:rsidRPr="00F54EB3">
        <w:lastRenderedPageBreak/>
        <w:t>MSP has emerged as a systematic way to integrate</w:t>
      </w:r>
      <w:hyperlink r:id="rId8" w:tooltip="null" w:history="1">
        <w:r w:rsidRPr="00F54EB3">
          <w:rPr>
            <w:rStyle w:val="Hyperlink"/>
          </w:rPr>
          <w:t xml:space="preserve"> ecosystem-based management</w:t>
        </w:r>
      </w:hyperlink>
      <w:r w:rsidRPr="00F54EB3">
        <w:t xml:space="preserve"> into multi-objective plans through a participatory, transparent, and equitable process. It is a comprehensive and strategic framework designed to:</w:t>
      </w:r>
    </w:p>
    <w:p w14:paraId="72FAE46F" w14:textId="77777777" w:rsidR="00580D55" w:rsidRPr="00F54EB3" w:rsidRDefault="00580D55" w:rsidP="00580D55">
      <w:pPr>
        <w:numPr>
          <w:ilvl w:val="0"/>
          <w:numId w:val="2"/>
        </w:numPr>
      </w:pPr>
      <w:r w:rsidRPr="00F54EB3">
        <w:t>Minimize conflicts between human activities.</w:t>
      </w:r>
    </w:p>
    <w:p w14:paraId="1E1A600D" w14:textId="77777777" w:rsidR="00580D55" w:rsidRPr="00F54EB3" w:rsidRDefault="00580D55" w:rsidP="00580D55">
      <w:pPr>
        <w:numPr>
          <w:ilvl w:val="0"/>
          <w:numId w:val="2"/>
        </w:numPr>
      </w:pPr>
      <w:r w:rsidRPr="00F54EB3">
        <w:t>Maximize benefits from marine resources.</w:t>
      </w:r>
    </w:p>
    <w:p w14:paraId="74E39196" w14:textId="77777777" w:rsidR="00580D55" w:rsidRPr="00F54EB3" w:rsidRDefault="00580D55" w:rsidP="00580D55">
      <w:pPr>
        <w:numPr>
          <w:ilvl w:val="0"/>
          <w:numId w:val="2"/>
        </w:numPr>
      </w:pPr>
      <w:r w:rsidRPr="00F54EB3">
        <w:t>Ensure the resilience of marine ecosystems.</w:t>
      </w:r>
    </w:p>
    <w:p w14:paraId="5955108A" w14:textId="77777777" w:rsidR="00580D55" w:rsidRDefault="00580D55" w:rsidP="00580D55">
      <w:r w:rsidRPr="00F54EB3">
        <w:t>This involves using spatial measures, such as allocating specific areas for particular uses, setting conditions for resource use, and addressing the cumulative impacts of multiple sectors on the marine environment.</w:t>
      </w:r>
    </w:p>
    <w:p w14:paraId="3B86546A" w14:textId="08B093F3" w:rsidR="000F5566" w:rsidRPr="000F5566" w:rsidRDefault="000F5566" w:rsidP="00580D55">
      <w:pPr>
        <w:rPr>
          <w:b/>
          <w:bCs/>
        </w:rPr>
      </w:pPr>
      <w:r w:rsidRPr="000F5566">
        <w:rPr>
          <w:b/>
          <w:bCs/>
        </w:rPr>
        <w:t>Download MSP Factsheets</w:t>
      </w:r>
    </w:p>
    <w:p w14:paraId="20D044ED" w14:textId="297A06B9" w:rsidR="000F5566" w:rsidRPr="000F5566" w:rsidRDefault="000F5566" w:rsidP="000F5566">
      <w:pPr>
        <w:pStyle w:val="ListParagraph"/>
        <w:numPr>
          <w:ilvl w:val="0"/>
          <w:numId w:val="21"/>
        </w:numPr>
        <w:rPr>
          <w:color w:val="0F9ED5" w:themeColor="accent4"/>
        </w:rPr>
      </w:pPr>
      <w:r w:rsidRPr="000F5566">
        <w:rPr>
          <w:color w:val="0F9ED5" w:themeColor="accent4"/>
        </w:rPr>
        <w:t>MSP Framework</w:t>
      </w:r>
    </w:p>
    <w:p w14:paraId="1F118416" w14:textId="287FB4E9" w:rsidR="000F5566" w:rsidRPr="000F5566" w:rsidRDefault="000F5566" w:rsidP="000F5566">
      <w:pPr>
        <w:pStyle w:val="ListParagraph"/>
        <w:numPr>
          <w:ilvl w:val="0"/>
          <w:numId w:val="21"/>
        </w:numPr>
        <w:rPr>
          <w:color w:val="0F9ED5" w:themeColor="accent4"/>
        </w:rPr>
      </w:pPr>
      <w:r w:rsidRPr="000F5566">
        <w:rPr>
          <w:color w:val="0F9ED5" w:themeColor="accent4"/>
        </w:rPr>
        <w:t>MSP Process</w:t>
      </w:r>
    </w:p>
    <w:p w14:paraId="6DAC68EA" w14:textId="28147BF5" w:rsidR="000F5566" w:rsidRPr="000F5566" w:rsidRDefault="000F5566" w:rsidP="000F5566">
      <w:pPr>
        <w:pStyle w:val="ListParagraph"/>
        <w:numPr>
          <w:ilvl w:val="0"/>
          <w:numId w:val="21"/>
        </w:numPr>
        <w:rPr>
          <w:color w:val="0F9ED5" w:themeColor="accent4"/>
        </w:rPr>
      </w:pPr>
      <w:r w:rsidRPr="000F5566">
        <w:rPr>
          <w:color w:val="0F9ED5" w:themeColor="accent4"/>
        </w:rPr>
        <w:t>Policy and Legal Issues</w:t>
      </w:r>
    </w:p>
    <w:p w14:paraId="2FCEBD0B" w14:textId="736B811E" w:rsidR="000F5566" w:rsidRPr="000F5566" w:rsidRDefault="000F5566" w:rsidP="000F5566">
      <w:pPr>
        <w:pStyle w:val="ListParagraph"/>
        <w:numPr>
          <w:ilvl w:val="0"/>
          <w:numId w:val="21"/>
        </w:numPr>
        <w:rPr>
          <w:color w:val="0F9ED5" w:themeColor="accent4"/>
        </w:rPr>
      </w:pPr>
      <w:r w:rsidRPr="000F5566">
        <w:rPr>
          <w:color w:val="0F9ED5" w:themeColor="accent4"/>
        </w:rPr>
        <w:t>See All Resources</w:t>
      </w:r>
    </w:p>
    <w:p w14:paraId="40DC060A" w14:textId="6ACDD36E" w:rsidR="00CD2D73" w:rsidRPr="00FE0FF2" w:rsidRDefault="00CD2D73" w:rsidP="00CD2D73">
      <w:pPr>
        <w:rPr>
          <w:rFonts w:ascii="Tahoma" w:hAnsi="Tahoma" w:cs="Tahoma"/>
          <w:b/>
          <w:bCs/>
          <w:sz w:val="28"/>
          <w:szCs w:val="28"/>
        </w:rPr>
      </w:pPr>
      <w:r w:rsidRPr="00FE0FF2">
        <w:rPr>
          <w:rFonts w:ascii="Tahoma" w:hAnsi="Tahoma" w:cs="Tahoma"/>
          <w:b/>
          <w:bCs/>
          <w:sz w:val="28"/>
          <w:szCs w:val="28"/>
        </w:rPr>
        <w:t>Home&gt;&gt;About MSP&gt;&gt;Background&gt;&gt;</w:t>
      </w:r>
      <w:r w:rsidRPr="00FE0FF2">
        <w:rPr>
          <w:rFonts w:ascii="Tahoma" w:hAnsi="Tahoma" w:cs="Tahoma"/>
          <w:b/>
          <w:bCs/>
          <w:sz w:val="28"/>
          <w:szCs w:val="28"/>
          <w:highlight w:val="yellow"/>
        </w:rPr>
        <w:t>Kenya MSP Framework</w:t>
      </w:r>
    </w:p>
    <w:p w14:paraId="316B3349" w14:textId="5E98BEE3" w:rsidR="008F090E" w:rsidRPr="00FE0FF2" w:rsidRDefault="008F090E" w:rsidP="008F090E">
      <w:pPr>
        <w:rPr>
          <w:rFonts w:ascii="Tahoma" w:hAnsi="Tahoma" w:cs="Tahoma"/>
          <w:b/>
          <w:bCs/>
          <w:color w:val="215E99" w:themeColor="text2" w:themeTint="BF"/>
          <w:sz w:val="28"/>
          <w:szCs w:val="28"/>
        </w:rPr>
      </w:pPr>
      <w:r w:rsidRPr="00FE0FF2">
        <w:rPr>
          <w:rFonts w:ascii="Tahoma" w:hAnsi="Tahoma" w:cs="Tahoma"/>
          <w:b/>
          <w:bCs/>
          <w:color w:val="215E99" w:themeColor="text2" w:themeTint="BF"/>
          <w:sz w:val="28"/>
          <w:szCs w:val="28"/>
        </w:rPr>
        <w:t>National MSP Framework</w:t>
      </w:r>
    </w:p>
    <w:p w14:paraId="50156EE4" w14:textId="77777777" w:rsidR="008F090E" w:rsidRDefault="008F090E" w:rsidP="008F090E">
      <w:r w:rsidRPr="008F090E">
        <w:t xml:space="preserve">Determining the allocation of marine space for different uses and users requires a systematic, consistent, and robust process that is integrative, adaptive, and strategic. This </w:t>
      </w:r>
      <w:r>
        <w:t xml:space="preserve">can be achieved through </w:t>
      </w:r>
      <w:r w:rsidRPr="008F090E">
        <w:t>a Marine Spatial Plan</w:t>
      </w:r>
      <w:r>
        <w:t xml:space="preserve"> (MSP).</w:t>
      </w:r>
    </w:p>
    <w:p w14:paraId="6EC93B57" w14:textId="77777777" w:rsidR="008F090E" w:rsidRPr="008F090E" w:rsidRDefault="008F090E" w:rsidP="008F090E">
      <w:r w:rsidRPr="008F090E">
        <w:t>MSP has emerged as a systematic approach for harmoniously integrating the principles of ecosystem-based management into multi-objective plans through a participatory, transparent, and equitable process. It is cross-sectoral in nature, and thus, special consideration must be given to how sectors interact during the planning and designing of the plan, as well as in the implementation of the agreed action plans.</w:t>
      </w:r>
    </w:p>
    <w:p w14:paraId="38F66780" w14:textId="77777777" w:rsidR="008F090E" w:rsidRPr="008F090E" w:rsidRDefault="008F090E" w:rsidP="008F090E">
      <w:r w:rsidRPr="008F090E">
        <w:t>Kenya has started the process of developing a national Marine Spatial Plan (MSP) for the Territorial Waters, Exclusive Economic Zone (EEZ), and the Extended Continental Shelf (ECS), in line with the national development blueprint captured in the Fourth Medium Term Plan (MTP IV 2023 – 2027). This effort is guided by a national framework that provides the strategic direction and foundational principles for the MSP process, ensuring alignment with Kenya’s broader goals for sustainable development within the blue economy.</w:t>
      </w:r>
    </w:p>
    <w:p w14:paraId="3C96FB57" w14:textId="77777777" w:rsidR="008F090E" w:rsidRDefault="008F090E" w:rsidP="008F090E">
      <w:r w:rsidRPr="008F090E">
        <w:lastRenderedPageBreak/>
        <w:t xml:space="preserve">The MSP is expected to strategically align all the sectors of the blue economy to enable them to effectively and sustainably harness the coastal and marine resources for socio-economic development. </w:t>
      </w:r>
    </w:p>
    <w:p w14:paraId="1B6D4171" w14:textId="29468E18" w:rsidR="008F090E" w:rsidRDefault="008F090E" w:rsidP="008F090E">
      <w:r w:rsidRPr="008F090E">
        <w:t xml:space="preserve">The MSP </w:t>
      </w:r>
      <w:r w:rsidR="008F3A57">
        <w:t>F</w:t>
      </w:r>
      <w:r w:rsidRPr="008F090E">
        <w:t xml:space="preserve">ramework is, therefore, intended to provide a comprehensive, transparent, and inclusive approach that promotes the sustainable harnessing of the blue economy for accelerated social and economic development. </w:t>
      </w:r>
    </w:p>
    <w:p w14:paraId="5FED6CBE" w14:textId="07351B84" w:rsidR="008F090E" w:rsidRDefault="008F090E" w:rsidP="008F090E">
      <w:r w:rsidRPr="008F090E">
        <w:t>The framework provides guidance on the planning, principles, and elements of MSP and a roadmap for the development, implementation, monitoring, and evaluation of the plan.</w:t>
      </w:r>
    </w:p>
    <w:p w14:paraId="60C9809C" w14:textId="24139D38" w:rsidR="007A3CD5" w:rsidRPr="008F090E" w:rsidRDefault="007A3CD5" w:rsidP="008F090E">
      <w:r>
        <w:t>The Kenya MSP process is funded by the World Bank and the Government of Kenya through the Kenya Marine Fisheries and Socio-Economic Development (</w:t>
      </w:r>
      <w:hyperlink r:id="rId9" w:history="1">
        <w:r w:rsidRPr="007A3CD5">
          <w:rPr>
            <w:rStyle w:val="Hyperlink"/>
          </w:rPr>
          <w:t>KEMFSED</w:t>
        </w:r>
      </w:hyperlink>
      <w:r>
        <w:t xml:space="preserve">) Project. It is implemented by the </w:t>
      </w:r>
      <w:hyperlink r:id="rId10" w:history="1">
        <w:r w:rsidRPr="007A3CD5">
          <w:rPr>
            <w:rStyle w:val="Hyperlink"/>
          </w:rPr>
          <w:t>Ministry of Mining, Blue Economy and Maritime Affairs</w:t>
        </w:r>
      </w:hyperlink>
      <w:r>
        <w:t xml:space="preserve"> through the State Department for the Blue Economy and Fisheries working. </w:t>
      </w:r>
    </w:p>
    <w:p w14:paraId="3271ADA9" w14:textId="787548A7" w:rsidR="008F090E" w:rsidRPr="008F090E" w:rsidRDefault="008F090E" w:rsidP="008F090E">
      <w:pPr>
        <w:numPr>
          <w:ilvl w:val="0"/>
          <w:numId w:val="3"/>
        </w:numPr>
      </w:pPr>
      <w:hyperlink r:id="rId11" w:tooltip="null" w:history="1">
        <w:r w:rsidRPr="008F090E">
          <w:rPr>
            <w:rStyle w:val="Hyperlink"/>
            <w:highlight w:val="yellow"/>
            <w:u w:val="none"/>
          </w:rPr>
          <w:t>Link to</w:t>
        </w:r>
        <w:r w:rsidRPr="008F090E">
          <w:rPr>
            <w:rStyle w:val="Hyperlink"/>
            <w:u w:val="none"/>
          </w:rPr>
          <w:t xml:space="preserve"> </w:t>
        </w:r>
        <w:r w:rsidRPr="008F090E">
          <w:rPr>
            <w:rStyle w:val="Hyperlink"/>
          </w:rPr>
          <w:t>MSP Framework</w:t>
        </w:r>
      </w:hyperlink>
      <w:r w:rsidR="007A3CD5">
        <w:t xml:space="preserve"> full document</w:t>
      </w:r>
    </w:p>
    <w:p w14:paraId="4E1FF0CE" w14:textId="4A97AB06" w:rsidR="008F090E" w:rsidRDefault="008F090E" w:rsidP="008F090E">
      <w:pPr>
        <w:numPr>
          <w:ilvl w:val="0"/>
          <w:numId w:val="3"/>
        </w:numPr>
      </w:pPr>
      <w:hyperlink r:id="rId12" w:tooltip="null" w:history="1">
        <w:r w:rsidRPr="008F090E">
          <w:rPr>
            <w:rStyle w:val="Hyperlink"/>
            <w:highlight w:val="yellow"/>
            <w:u w:val="none"/>
          </w:rPr>
          <w:t>Link to</w:t>
        </w:r>
        <w:r w:rsidRPr="008F090E">
          <w:rPr>
            <w:rStyle w:val="Hyperlink"/>
            <w:u w:val="none"/>
          </w:rPr>
          <w:t xml:space="preserve"> </w:t>
        </w:r>
        <w:r w:rsidRPr="008F090E">
          <w:rPr>
            <w:rStyle w:val="Hyperlink"/>
          </w:rPr>
          <w:t>MSP Framework Fact Sheet</w:t>
        </w:r>
      </w:hyperlink>
      <w:r w:rsidR="005E42BB">
        <w:t>-English</w:t>
      </w:r>
    </w:p>
    <w:p w14:paraId="6556479A" w14:textId="2B90B449" w:rsidR="005E42BB" w:rsidRDefault="005E42BB" w:rsidP="005E42BB">
      <w:pPr>
        <w:numPr>
          <w:ilvl w:val="0"/>
          <w:numId w:val="3"/>
        </w:numPr>
      </w:pPr>
      <w:hyperlink r:id="rId13" w:tooltip="null" w:history="1">
        <w:r w:rsidRPr="008F090E">
          <w:rPr>
            <w:rStyle w:val="Hyperlink"/>
            <w:highlight w:val="yellow"/>
            <w:u w:val="none"/>
          </w:rPr>
          <w:t>Link to</w:t>
        </w:r>
        <w:r w:rsidRPr="008F090E">
          <w:rPr>
            <w:rStyle w:val="Hyperlink"/>
            <w:u w:val="none"/>
          </w:rPr>
          <w:t xml:space="preserve"> </w:t>
        </w:r>
        <w:r w:rsidRPr="008F090E">
          <w:rPr>
            <w:rStyle w:val="Hyperlink"/>
          </w:rPr>
          <w:t>MSP Framework Fact Sheet</w:t>
        </w:r>
      </w:hyperlink>
      <w:r>
        <w:t>-Swahili</w:t>
      </w:r>
    </w:p>
    <w:p w14:paraId="3A603C13" w14:textId="77777777" w:rsidR="00FE0FF2" w:rsidRDefault="00FE0FF2" w:rsidP="00CD2D73">
      <w:pPr>
        <w:rPr>
          <w:rFonts w:ascii="Tahoma" w:hAnsi="Tahoma" w:cs="Tahoma"/>
        </w:rPr>
      </w:pPr>
    </w:p>
    <w:p w14:paraId="318BBD97" w14:textId="6058667A" w:rsidR="00CD2D73" w:rsidRPr="00FE0FF2" w:rsidRDefault="00CD2D73" w:rsidP="00CD2D73">
      <w:pPr>
        <w:rPr>
          <w:rFonts w:ascii="Tahoma" w:hAnsi="Tahoma" w:cs="Tahoma"/>
          <w:b/>
          <w:bCs/>
        </w:rPr>
      </w:pPr>
      <w:r w:rsidRPr="00FE0FF2">
        <w:rPr>
          <w:rFonts w:ascii="Tahoma" w:hAnsi="Tahoma" w:cs="Tahoma"/>
          <w:b/>
          <w:bCs/>
        </w:rPr>
        <w:t xml:space="preserve">Home&gt;&gt;About MSP&gt;&gt;Governance </w:t>
      </w:r>
      <w:commentRangeStart w:id="0"/>
      <w:r w:rsidR="004B3525" w:rsidRPr="00FE0FF2">
        <w:rPr>
          <w:rFonts w:ascii="Tahoma" w:hAnsi="Tahoma" w:cs="Tahoma"/>
          <w:b/>
          <w:bCs/>
        </w:rPr>
        <w:t>Structure</w:t>
      </w:r>
      <w:commentRangeEnd w:id="0"/>
      <w:r w:rsidR="004B3525" w:rsidRPr="00FE0FF2">
        <w:rPr>
          <w:rStyle w:val="CommentReference"/>
          <w:b/>
          <w:bCs/>
        </w:rPr>
        <w:commentReference w:id="0"/>
      </w:r>
      <w:r w:rsidRPr="00FE0FF2">
        <w:rPr>
          <w:rFonts w:ascii="Tahoma" w:hAnsi="Tahoma" w:cs="Tahoma"/>
          <w:b/>
          <w:bCs/>
        </w:rPr>
        <w:t>&gt;&gt;</w:t>
      </w:r>
      <w:r w:rsidRPr="00FE0FF2">
        <w:rPr>
          <w:rFonts w:ascii="Tahoma" w:hAnsi="Tahoma" w:cs="Tahoma"/>
          <w:b/>
          <w:bCs/>
          <w:highlight w:val="yellow"/>
        </w:rPr>
        <w:t>Institutional Framework</w:t>
      </w:r>
    </w:p>
    <w:p w14:paraId="41179160" w14:textId="27F8E895" w:rsidR="007A3CD5" w:rsidRPr="00FE0FF2" w:rsidRDefault="007A3CD5" w:rsidP="007A3CD5">
      <w:pPr>
        <w:rPr>
          <w:rFonts w:ascii="Tahoma" w:hAnsi="Tahoma" w:cs="Tahoma"/>
          <w:b/>
          <w:bCs/>
          <w:color w:val="215E99" w:themeColor="text2" w:themeTint="BF"/>
          <w:sz w:val="28"/>
          <w:szCs w:val="28"/>
        </w:rPr>
      </w:pPr>
      <w:r w:rsidRPr="00FE0FF2">
        <w:rPr>
          <w:rFonts w:ascii="Tahoma" w:hAnsi="Tahoma" w:cs="Tahoma"/>
          <w:b/>
          <w:bCs/>
          <w:color w:val="215E99" w:themeColor="text2" w:themeTint="BF"/>
          <w:sz w:val="28"/>
          <w:szCs w:val="28"/>
        </w:rPr>
        <w:t xml:space="preserve">Governance and Coordination of Kenya's </w:t>
      </w:r>
      <w:r w:rsidR="009D1F90" w:rsidRPr="00FE0FF2">
        <w:rPr>
          <w:rFonts w:ascii="Tahoma" w:hAnsi="Tahoma" w:cs="Tahoma"/>
          <w:b/>
          <w:bCs/>
          <w:color w:val="215E99" w:themeColor="text2" w:themeTint="BF"/>
          <w:sz w:val="28"/>
          <w:szCs w:val="28"/>
        </w:rPr>
        <w:t>MSP</w:t>
      </w:r>
    </w:p>
    <w:p w14:paraId="20632E46" w14:textId="77777777" w:rsidR="009D1F90" w:rsidRDefault="007A3CD5" w:rsidP="007A3CD5">
      <w:pPr>
        <w:rPr>
          <w:rFonts w:ascii="Tahoma" w:hAnsi="Tahoma" w:cs="Tahoma"/>
        </w:rPr>
      </w:pPr>
      <w:r w:rsidRPr="007A3CD5">
        <w:rPr>
          <w:rFonts w:ascii="Tahoma" w:hAnsi="Tahoma" w:cs="Tahoma"/>
        </w:rPr>
        <w:t xml:space="preserve">The </w:t>
      </w:r>
      <w:hyperlink r:id="rId18" w:history="1">
        <w:r w:rsidRPr="007A3CD5">
          <w:rPr>
            <w:rStyle w:val="Hyperlink"/>
            <w:rFonts w:ascii="Tahoma" w:hAnsi="Tahoma" w:cs="Tahoma"/>
          </w:rPr>
          <w:t>Ministry of Mining, Blue Economy and Maritime Affairs</w:t>
        </w:r>
      </w:hyperlink>
      <w:r w:rsidRPr="007A3CD5">
        <w:rPr>
          <w:rFonts w:ascii="Tahoma" w:hAnsi="Tahoma" w:cs="Tahoma"/>
        </w:rPr>
        <w:t xml:space="preserve"> (MMBE&amp;MA) coordinates the development of the Marine Spatial Plan (MSP)</w:t>
      </w:r>
      <w:r w:rsidR="009D1F90">
        <w:rPr>
          <w:rFonts w:ascii="Tahoma" w:hAnsi="Tahoma" w:cs="Tahoma"/>
        </w:rPr>
        <w:t xml:space="preserve">. The MSP is implemented by State Department for the Blue Economy and Fisheries working in collaboration with the State Department for Maritime Affairs, </w:t>
      </w:r>
      <w:hyperlink r:id="rId19" w:history="1">
        <w:r w:rsidR="009D1F90" w:rsidRPr="009D1F90">
          <w:rPr>
            <w:rStyle w:val="Hyperlink"/>
            <w:rFonts w:ascii="Tahoma" w:hAnsi="Tahoma" w:cs="Tahoma"/>
          </w:rPr>
          <w:t>the State Department for Land and Physical Planning,</w:t>
        </w:r>
      </w:hyperlink>
      <w:r w:rsidR="009D1F90">
        <w:rPr>
          <w:rFonts w:ascii="Tahoma" w:hAnsi="Tahoma" w:cs="Tahoma"/>
        </w:rPr>
        <w:t xml:space="preserve"> and other government agencies</w:t>
      </w:r>
      <w:r w:rsidRPr="007A3CD5">
        <w:rPr>
          <w:rFonts w:ascii="Tahoma" w:hAnsi="Tahoma" w:cs="Tahoma"/>
        </w:rPr>
        <w:t xml:space="preserve">. </w:t>
      </w:r>
    </w:p>
    <w:p w14:paraId="4030F554" w14:textId="23CD91E8" w:rsidR="007A3CD5" w:rsidRPr="007A3CD5" w:rsidRDefault="007A3CD5" w:rsidP="007A3CD5">
      <w:pPr>
        <w:rPr>
          <w:rFonts w:ascii="Tahoma" w:hAnsi="Tahoma" w:cs="Tahoma"/>
        </w:rPr>
      </w:pPr>
      <w:r w:rsidRPr="007A3CD5">
        <w:rPr>
          <w:rFonts w:ascii="Tahoma" w:hAnsi="Tahoma" w:cs="Tahoma"/>
        </w:rPr>
        <w:t>Recognizing the broad, cross-sectoral nature of MSP, its development is supported by a multi-tiered governance structure to ensure comprehensive and collaborative oversight:</w:t>
      </w:r>
    </w:p>
    <w:p w14:paraId="31406F1C" w14:textId="77777777" w:rsidR="007A3CD5" w:rsidRPr="007A3CD5" w:rsidRDefault="007A3CD5" w:rsidP="007A3CD5">
      <w:pPr>
        <w:numPr>
          <w:ilvl w:val="0"/>
          <w:numId w:val="4"/>
        </w:numPr>
        <w:rPr>
          <w:rFonts w:ascii="Tahoma" w:hAnsi="Tahoma" w:cs="Tahoma"/>
        </w:rPr>
      </w:pPr>
      <w:r w:rsidRPr="007A3CD5">
        <w:rPr>
          <w:rFonts w:ascii="Tahoma" w:hAnsi="Tahoma" w:cs="Tahoma"/>
          <w:b/>
          <w:bCs/>
        </w:rPr>
        <w:t>Executive Committee:</w:t>
      </w:r>
      <w:r w:rsidRPr="007A3CD5">
        <w:rPr>
          <w:rFonts w:ascii="Tahoma" w:hAnsi="Tahoma" w:cs="Tahoma"/>
        </w:rPr>
        <w:t xml:space="preserve"> This high-level committee provides overall oversight for the MSP process. It is co-chaired by the Principal Secretaries from the State Department for the Blue Economy and Fisheries and the State Department for Shipping and Maritime Affairs. The committee's composition includes relevant Principal Secretaries, the Chair of the Council of Governors Blue Economy Committee, and other Chief Executive Officers.</w:t>
      </w:r>
    </w:p>
    <w:p w14:paraId="0FF3459D" w14:textId="26BDAC56" w:rsidR="007A3CD5" w:rsidRPr="007A3CD5" w:rsidRDefault="007A3CD5" w:rsidP="007A3CD5">
      <w:pPr>
        <w:numPr>
          <w:ilvl w:val="0"/>
          <w:numId w:val="4"/>
        </w:numPr>
        <w:rPr>
          <w:rFonts w:ascii="Tahoma" w:hAnsi="Tahoma" w:cs="Tahoma"/>
        </w:rPr>
      </w:pPr>
      <w:r w:rsidRPr="007A3CD5">
        <w:rPr>
          <w:rFonts w:ascii="Tahoma" w:hAnsi="Tahoma" w:cs="Tahoma"/>
          <w:b/>
          <w:bCs/>
        </w:rPr>
        <w:lastRenderedPageBreak/>
        <w:t>Multi-Agency Steering Committee</w:t>
      </w:r>
      <w:r w:rsidR="009D1F90">
        <w:rPr>
          <w:rFonts w:ascii="Tahoma" w:hAnsi="Tahoma" w:cs="Tahoma"/>
          <w:b/>
          <w:bCs/>
        </w:rPr>
        <w:t xml:space="preserve"> (MASC)</w:t>
      </w:r>
      <w:r w:rsidRPr="007A3CD5">
        <w:rPr>
          <w:rFonts w:ascii="Tahoma" w:hAnsi="Tahoma" w:cs="Tahoma"/>
          <w:b/>
          <w:bCs/>
        </w:rPr>
        <w:t>:</w:t>
      </w:r>
      <w:r w:rsidRPr="007A3CD5">
        <w:rPr>
          <w:rFonts w:ascii="Tahoma" w:hAnsi="Tahoma" w:cs="Tahoma"/>
        </w:rPr>
        <w:t xml:space="preserve"> This committee, supported by various Technical Working Groups, is responsible for coordinating and spearheading the day-to-day MSP development process. It comprises representatives from all ministries, state departments, and agencies with mandates over marine spaces and resources.</w:t>
      </w:r>
    </w:p>
    <w:p w14:paraId="02C2539B" w14:textId="641B6830" w:rsidR="007A3CD5" w:rsidRPr="007A3CD5" w:rsidRDefault="007A3CD5" w:rsidP="007A3CD5">
      <w:pPr>
        <w:numPr>
          <w:ilvl w:val="0"/>
          <w:numId w:val="4"/>
        </w:numPr>
        <w:rPr>
          <w:rFonts w:ascii="Tahoma" w:hAnsi="Tahoma" w:cs="Tahoma"/>
        </w:rPr>
      </w:pPr>
      <w:r w:rsidRPr="007A3CD5">
        <w:rPr>
          <w:rFonts w:ascii="Tahoma" w:hAnsi="Tahoma" w:cs="Tahoma"/>
          <w:b/>
          <w:bCs/>
        </w:rPr>
        <w:t>MSP Secretariat:</w:t>
      </w:r>
      <w:r w:rsidRPr="007A3CD5">
        <w:rPr>
          <w:rFonts w:ascii="Tahoma" w:hAnsi="Tahoma" w:cs="Tahoma"/>
        </w:rPr>
        <w:t xml:space="preserve"> Operating under the overall guidance of the State Department for The Blue Economy and Fisheries,</w:t>
      </w:r>
      <w:r w:rsidR="009D1F90">
        <w:rPr>
          <w:rFonts w:ascii="Tahoma" w:hAnsi="Tahoma" w:cs="Tahoma"/>
        </w:rPr>
        <w:t xml:space="preserve"> and hosted by the </w:t>
      </w:r>
      <w:hyperlink r:id="rId20" w:history="1">
        <w:r w:rsidR="009D1F90" w:rsidRPr="009D1F90">
          <w:rPr>
            <w:rStyle w:val="Hyperlink"/>
            <w:rFonts w:ascii="Tahoma" w:hAnsi="Tahoma" w:cs="Tahoma"/>
          </w:rPr>
          <w:t>Kenya Marine and Fisheries Research Institute (KMFRI)</w:t>
        </w:r>
      </w:hyperlink>
      <w:r w:rsidRPr="007A3CD5">
        <w:rPr>
          <w:rFonts w:ascii="Tahoma" w:hAnsi="Tahoma" w:cs="Tahoma"/>
        </w:rPr>
        <w:t xml:space="preserve"> the Secretariat provides administrative and technical support to the entire MSP process.</w:t>
      </w:r>
    </w:p>
    <w:p w14:paraId="0031068D" w14:textId="6BD3EAD1" w:rsidR="007A3CD5" w:rsidRDefault="009D1F90" w:rsidP="00CD2D73">
      <w:pPr>
        <w:rPr>
          <w:rFonts w:ascii="Tahoma" w:hAnsi="Tahoma" w:cs="Tahoma"/>
          <w:b/>
          <w:bCs/>
        </w:rPr>
      </w:pPr>
      <w:r>
        <w:rPr>
          <w:noProof/>
        </w:rPr>
        <w:drawing>
          <wp:inline distT="0" distB="0" distL="0" distR="0" wp14:anchorId="2E7F97BD" wp14:editId="51323D28">
            <wp:extent cx="4440555" cy="2989310"/>
            <wp:effectExtent l="0" t="0" r="0" b="0"/>
            <wp:docPr id="27793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4123" cy="3011908"/>
                    </a:xfrm>
                    <a:prstGeom prst="rect">
                      <a:avLst/>
                    </a:prstGeom>
                    <a:noFill/>
                    <a:ln>
                      <a:noFill/>
                    </a:ln>
                  </pic:spPr>
                </pic:pic>
              </a:graphicData>
            </a:graphic>
          </wp:inline>
        </w:drawing>
      </w:r>
    </w:p>
    <w:p w14:paraId="10AF984C" w14:textId="77777777" w:rsidR="00FE0FF2" w:rsidRDefault="00FE0FF2" w:rsidP="005647CC">
      <w:pPr>
        <w:rPr>
          <w:rFonts w:ascii="Tahoma" w:hAnsi="Tahoma" w:cs="Tahoma"/>
          <w:b/>
          <w:bCs/>
        </w:rPr>
      </w:pPr>
    </w:p>
    <w:p w14:paraId="64F1E4E9" w14:textId="26A485D9" w:rsidR="005647CC" w:rsidRPr="00FE0FF2" w:rsidRDefault="005647CC" w:rsidP="005647CC">
      <w:pPr>
        <w:rPr>
          <w:rFonts w:ascii="Tahoma" w:hAnsi="Tahoma" w:cs="Tahoma"/>
          <w:b/>
          <w:bCs/>
        </w:rPr>
      </w:pPr>
      <w:r w:rsidRPr="00FE0FF2">
        <w:rPr>
          <w:rFonts w:ascii="Tahoma" w:hAnsi="Tahoma" w:cs="Tahoma"/>
          <w:b/>
          <w:bCs/>
        </w:rPr>
        <w:t>Home&gt;&gt;About MSP&gt;&gt;Governance Framework&gt;&gt;</w:t>
      </w:r>
      <w:r w:rsidRPr="00FE0FF2">
        <w:rPr>
          <w:rFonts w:ascii="Tahoma" w:hAnsi="Tahoma" w:cs="Tahoma"/>
          <w:b/>
          <w:bCs/>
          <w:highlight w:val="yellow"/>
        </w:rPr>
        <w:t>Policy and Legal Framework</w:t>
      </w:r>
    </w:p>
    <w:p w14:paraId="69467108" w14:textId="7646D86A" w:rsidR="009D1F90" w:rsidRPr="00BB1DE5" w:rsidRDefault="004B3525" w:rsidP="005647CC">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Policy and Legal Framework for MSP</w:t>
      </w:r>
    </w:p>
    <w:p w14:paraId="10443B0D" w14:textId="4D503638" w:rsidR="009D1F90" w:rsidRPr="009D1F90" w:rsidRDefault="009D1F90" w:rsidP="009D1F90">
      <w:pPr>
        <w:rPr>
          <w:rFonts w:ascii="Tahoma" w:hAnsi="Tahoma" w:cs="Tahoma"/>
        </w:rPr>
      </w:pPr>
      <w:r w:rsidRPr="009D1F90">
        <w:rPr>
          <w:rFonts w:ascii="Tahoma" w:hAnsi="Tahoma" w:cs="Tahoma"/>
        </w:rPr>
        <w:t xml:space="preserve">The </w:t>
      </w:r>
      <w:hyperlink r:id="rId22" w:history="1">
        <w:r w:rsidRPr="009D1F90">
          <w:rPr>
            <w:rStyle w:val="Hyperlink"/>
            <w:rFonts w:ascii="Tahoma" w:hAnsi="Tahoma" w:cs="Tahoma"/>
          </w:rPr>
          <w:t>Fourth Medium Term Plan of Kenya Vision 2030</w:t>
        </w:r>
      </w:hyperlink>
      <w:r w:rsidRPr="009D1F90">
        <w:rPr>
          <w:rFonts w:ascii="Tahoma" w:hAnsi="Tahoma" w:cs="Tahoma"/>
        </w:rPr>
        <w:t xml:space="preserve"> identifies development of a </w:t>
      </w:r>
      <w:r w:rsidR="004B3525">
        <w:rPr>
          <w:rFonts w:ascii="Tahoma" w:hAnsi="Tahoma" w:cs="Tahoma"/>
        </w:rPr>
        <w:t>M</w:t>
      </w:r>
      <w:r w:rsidRPr="009D1F90">
        <w:rPr>
          <w:rFonts w:ascii="Tahoma" w:hAnsi="Tahoma" w:cs="Tahoma"/>
        </w:rPr>
        <w:t xml:space="preserve">arine </w:t>
      </w:r>
      <w:r w:rsidR="004B3525">
        <w:rPr>
          <w:rFonts w:ascii="Tahoma" w:hAnsi="Tahoma" w:cs="Tahoma"/>
        </w:rPr>
        <w:t>S</w:t>
      </w:r>
      <w:r w:rsidRPr="009D1F90">
        <w:rPr>
          <w:rFonts w:ascii="Tahoma" w:hAnsi="Tahoma" w:cs="Tahoma"/>
        </w:rPr>
        <w:t xml:space="preserve">patial </w:t>
      </w:r>
      <w:r w:rsidR="004B3525">
        <w:rPr>
          <w:rFonts w:ascii="Tahoma" w:hAnsi="Tahoma" w:cs="Tahoma"/>
        </w:rPr>
        <w:t>P</w:t>
      </w:r>
      <w:r w:rsidRPr="009D1F90">
        <w:rPr>
          <w:rFonts w:ascii="Tahoma" w:hAnsi="Tahoma" w:cs="Tahoma"/>
        </w:rPr>
        <w:t>lan as one of the tools to accelerate the growth of the Blue economy in Kenya by enabling sustainable use of the ocean space and marine resources.</w:t>
      </w:r>
    </w:p>
    <w:p w14:paraId="249A259C" w14:textId="05A01359" w:rsidR="009D1F90" w:rsidRPr="009D1F90" w:rsidRDefault="009D1F90" w:rsidP="009D1F90">
      <w:pPr>
        <w:rPr>
          <w:rFonts w:ascii="Tahoma" w:hAnsi="Tahoma" w:cs="Tahoma"/>
        </w:rPr>
      </w:pPr>
      <w:r w:rsidRPr="009D1F90">
        <w:rPr>
          <w:rFonts w:ascii="Tahoma" w:hAnsi="Tahoma" w:cs="Tahoma"/>
        </w:rPr>
        <w:t xml:space="preserve">Just like the terrestrial </w:t>
      </w:r>
      <w:r w:rsidR="004B3525">
        <w:rPr>
          <w:rFonts w:ascii="Tahoma" w:hAnsi="Tahoma" w:cs="Tahoma"/>
        </w:rPr>
        <w:t>N</w:t>
      </w:r>
      <w:r w:rsidRPr="009D1F90">
        <w:rPr>
          <w:rFonts w:ascii="Tahoma" w:hAnsi="Tahoma" w:cs="Tahoma"/>
        </w:rPr>
        <w:t>ational</w:t>
      </w:r>
      <w:r w:rsidR="004B3525">
        <w:rPr>
          <w:rFonts w:ascii="Tahoma" w:hAnsi="Tahoma" w:cs="Tahoma"/>
        </w:rPr>
        <w:t xml:space="preserve"> Spatial Plan</w:t>
      </w:r>
      <w:r w:rsidRPr="009D1F90">
        <w:rPr>
          <w:rFonts w:ascii="Tahoma" w:hAnsi="Tahoma" w:cs="Tahoma"/>
        </w:rPr>
        <w:t xml:space="preserve">, the Marine Spatial Plan is guided by the </w:t>
      </w:r>
      <w:hyperlink r:id="rId23" w:history="1">
        <w:r w:rsidRPr="009D1F90">
          <w:rPr>
            <w:rStyle w:val="Hyperlink"/>
            <w:rFonts w:ascii="Tahoma" w:hAnsi="Tahoma" w:cs="Tahoma"/>
          </w:rPr>
          <w:t>Constitution of Kenya</w:t>
        </w:r>
      </w:hyperlink>
      <w:r w:rsidRPr="009D1F90">
        <w:rPr>
          <w:rFonts w:ascii="Tahoma" w:hAnsi="Tahoma" w:cs="Tahoma"/>
        </w:rPr>
        <w:t>, which considers the country’s part of the ocean as part of land.</w:t>
      </w:r>
    </w:p>
    <w:p w14:paraId="48A19AE0" w14:textId="00DDFAAF" w:rsidR="009D1F90" w:rsidRPr="009D1F90" w:rsidRDefault="009D1F90" w:rsidP="009D1F90">
      <w:pPr>
        <w:rPr>
          <w:rFonts w:ascii="Tahoma" w:hAnsi="Tahoma" w:cs="Tahoma"/>
        </w:rPr>
      </w:pPr>
      <w:r w:rsidRPr="009D1F90">
        <w:rPr>
          <w:rFonts w:ascii="Tahoma" w:hAnsi="Tahoma" w:cs="Tahoma"/>
        </w:rPr>
        <w:lastRenderedPageBreak/>
        <w:t xml:space="preserve">The MSP process is done under the </w:t>
      </w:r>
      <w:hyperlink r:id="rId24" w:history="1">
        <w:r w:rsidRPr="009D1F90">
          <w:rPr>
            <w:rStyle w:val="Hyperlink"/>
            <w:rFonts w:ascii="Tahoma" w:hAnsi="Tahoma" w:cs="Tahoma"/>
          </w:rPr>
          <w:t xml:space="preserve">Physical and Land Use </w:t>
        </w:r>
        <w:r w:rsidR="004B3525">
          <w:rPr>
            <w:rStyle w:val="Hyperlink"/>
            <w:rFonts w:ascii="Tahoma" w:hAnsi="Tahoma" w:cs="Tahoma"/>
          </w:rPr>
          <w:t xml:space="preserve">Planning </w:t>
        </w:r>
        <w:r w:rsidRPr="009D1F90">
          <w:rPr>
            <w:rStyle w:val="Hyperlink"/>
            <w:rFonts w:ascii="Tahoma" w:hAnsi="Tahoma" w:cs="Tahoma"/>
          </w:rPr>
          <w:t>Act</w:t>
        </w:r>
      </w:hyperlink>
      <w:r w:rsidR="004B3525">
        <w:rPr>
          <w:rStyle w:val="Hyperlink"/>
        </w:rPr>
        <w:t xml:space="preserve"> no. 13 of</w:t>
      </w:r>
      <w:r w:rsidR="004B3525" w:rsidRPr="004B3525">
        <w:rPr>
          <w:rStyle w:val="Hyperlink"/>
        </w:rPr>
        <w:t xml:space="preserve"> 2019</w:t>
      </w:r>
      <w:r w:rsidRPr="009D1F90">
        <w:rPr>
          <w:rFonts w:ascii="Tahoma" w:hAnsi="Tahoma" w:cs="Tahoma"/>
        </w:rPr>
        <w:t>, which the line ministry to plan, develop and formulate safe and efficient use of the Kenya ocean space.</w:t>
      </w:r>
    </w:p>
    <w:p w14:paraId="7ABF6EF8" w14:textId="77777777" w:rsidR="009D1F90" w:rsidRPr="009D1F90" w:rsidRDefault="009D1F90" w:rsidP="009D1F90">
      <w:pPr>
        <w:rPr>
          <w:rFonts w:ascii="Tahoma" w:hAnsi="Tahoma" w:cs="Tahoma"/>
        </w:rPr>
      </w:pPr>
      <w:r w:rsidRPr="009D1F90">
        <w:rPr>
          <w:rFonts w:ascii="Tahoma" w:hAnsi="Tahoma" w:cs="Tahoma"/>
        </w:rPr>
        <w:t>In the context of devolution, the planning mandates of the National and County Governments is concurrent. The MSP is a national strategic plan that is complementary to lower-level plans developed by the counties. The county counties are consulted and participate in some aspects of the MSP process.  </w:t>
      </w:r>
    </w:p>
    <w:p w14:paraId="1D111A01" w14:textId="77777777" w:rsidR="009D1F90" w:rsidRPr="009D1F90" w:rsidRDefault="009D1F90" w:rsidP="009D1F90">
      <w:pPr>
        <w:rPr>
          <w:rFonts w:ascii="Tahoma" w:hAnsi="Tahoma" w:cs="Tahoma"/>
        </w:rPr>
      </w:pPr>
      <w:r w:rsidRPr="009D1F90">
        <w:rPr>
          <w:rFonts w:ascii="Tahoma" w:hAnsi="Tahoma" w:cs="Tahoma"/>
        </w:rPr>
        <w:t>The MSP process also takes into account various other relevant policies and laws:</w:t>
      </w:r>
    </w:p>
    <w:p w14:paraId="341F6038" w14:textId="77777777" w:rsidR="009D1F90" w:rsidRPr="009D1F90" w:rsidRDefault="009D1F90" w:rsidP="009D1F90">
      <w:pPr>
        <w:numPr>
          <w:ilvl w:val="0"/>
          <w:numId w:val="5"/>
        </w:numPr>
        <w:rPr>
          <w:rFonts w:ascii="Tahoma" w:hAnsi="Tahoma" w:cs="Tahoma"/>
        </w:rPr>
      </w:pPr>
      <w:hyperlink r:id="rId25" w:history="1">
        <w:r w:rsidRPr="009D1F90">
          <w:rPr>
            <w:rStyle w:val="Hyperlink"/>
            <w:rFonts w:ascii="Tahoma" w:hAnsi="Tahoma" w:cs="Tahoma"/>
          </w:rPr>
          <w:t>Sessional paper No. 1 of 2017 </w:t>
        </w:r>
      </w:hyperlink>
      <w:r w:rsidRPr="009D1F90">
        <w:rPr>
          <w:rFonts w:ascii="Tahoma" w:hAnsi="Tahoma" w:cs="Tahoma"/>
        </w:rPr>
        <w:t>on National Land Use Policy outlines measures by the government to ensure sustainable coastal environmental management and blue economy and recognizes that the Government shall ensure the formulation and implementation of an integrated coastal land use plan. </w:t>
      </w:r>
    </w:p>
    <w:p w14:paraId="32BB259A" w14:textId="77777777" w:rsidR="009D1F90" w:rsidRPr="009D1F90" w:rsidRDefault="009D1F90" w:rsidP="009D1F90">
      <w:pPr>
        <w:numPr>
          <w:ilvl w:val="0"/>
          <w:numId w:val="5"/>
        </w:numPr>
        <w:rPr>
          <w:rFonts w:ascii="Tahoma" w:hAnsi="Tahoma" w:cs="Tahoma"/>
        </w:rPr>
      </w:pPr>
      <w:r w:rsidRPr="009D1F90">
        <w:rPr>
          <w:rFonts w:ascii="Tahoma" w:hAnsi="Tahoma" w:cs="Tahoma"/>
        </w:rPr>
        <w:t>Physical and Land Use Planning Act No. 13 of 2019 has provisions for planning, use, regulation and development of land. It establishes the planning authorities, provides for types of plans, process of preparation and approval as well as mechanisms for conflict resolution mechanism.</w:t>
      </w:r>
    </w:p>
    <w:p w14:paraId="509E55F1" w14:textId="4672378D" w:rsidR="009D1F90" w:rsidRPr="009D1F90" w:rsidRDefault="009D1F90" w:rsidP="009D1F90">
      <w:pPr>
        <w:numPr>
          <w:ilvl w:val="0"/>
          <w:numId w:val="5"/>
        </w:numPr>
        <w:rPr>
          <w:rFonts w:ascii="Tahoma" w:hAnsi="Tahoma" w:cs="Tahoma"/>
        </w:rPr>
      </w:pPr>
      <w:r w:rsidRPr="009D1F90">
        <w:rPr>
          <w:rFonts w:ascii="Tahoma" w:hAnsi="Tahoma" w:cs="Tahoma"/>
        </w:rPr>
        <w:t xml:space="preserve">Environment </w:t>
      </w:r>
      <w:hyperlink r:id="rId26" w:history="1">
        <w:r w:rsidRPr="009D1F90">
          <w:rPr>
            <w:rStyle w:val="Hyperlink"/>
            <w:rFonts w:ascii="Tahoma" w:hAnsi="Tahoma" w:cs="Tahoma"/>
          </w:rPr>
          <w:t xml:space="preserve">Management </w:t>
        </w:r>
        <w:r w:rsidR="004B3525" w:rsidRPr="004B3525">
          <w:rPr>
            <w:rStyle w:val="Hyperlink"/>
            <w:rFonts w:ascii="Tahoma" w:hAnsi="Tahoma" w:cs="Tahoma"/>
          </w:rPr>
          <w:t>and Coordination</w:t>
        </w:r>
        <w:r w:rsidRPr="009D1F90">
          <w:rPr>
            <w:rStyle w:val="Hyperlink"/>
            <w:rFonts w:ascii="Tahoma" w:hAnsi="Tahoma" w:cs="Tahoma"/>
          </w:rPr>
          <w:t xml:space="preserve"> Act </w:t>
        </w:r>
      </w:hyperlink>
      <w:r w:rsidR="00B257A7">
        <w:rPr>
          <w:rStyle w:val="Hyperlink"/>
        </w:rPr>
        <w:t>(</w:t>
      </w:r>
      <w:r w:rsidR="004B3525" w:rsidRPr="004B3525">
        <w:rPr>
          <w:rStyle w:val="Hyperlink"/>
        </w:rPr>
        <w:t>Cap 387</w:t>
      </w:r>
      <w:r w:rsidR="00B257A7">
        <w:rPr>
          <w:rStyle w:val="Hyperlink"/>
        </w:rPr>
        <w:t>)</w:t>
      </w:r>
      <w:r w:rsidRPr="009D1F90">
        <w:rPr>
          <w:rFonts w:ascii="Tahoma" w:hAnsi="Tahoma" w:cs="Tahoma"/>
        </w:rPr>
        <w:t>, which requires that all policies and plans be subject to strategic environmental assessment. </w:t>
      </w:r>
    </w:p>
    <w:p w14:paraId="6553E5F3" w14:textId="7514F48B" w:rsidR="009D1F90" w:rsidRPr="009D1F90" w:rsidRDefault="009D1F90" w:rsidP="009D1F90">
      <w:pPr>
        <w:numPr>
          <w:ilvl w:val="0"/>
          <w:numId w:val="5"/>
        </w:numPr>
        <w:rPr>
          <w:rFonts w:ascii="Tahoma" w:hAnsi="Tahoma" w:cs="Tahoma"/>
          <w:b/>
          <w:bCs/>
        </w:rPr>
      </w:pPr>
      <w:hyperlink r:id="rId27" w:history="1">
        <w:r w:rsidRPr="009D1F90">
          <w:rPr>
            <w:rStyle w:val="Hyperlink"/>
            <w:rFonts w:ascii="Tahoma" w:hAnsi="Tahoma" w:cs="Tahoma"/>
          </w:rPr>
          <w:t>Kenya Maritime Authority Act (Cap 370)</w:t>
        </w:r>
      </w:hyperlink>
      <w:r w:rsidRPr="009D1F90">
        <w:rPr>
          <w:rFonts w:ascii="Tahoma" w:hAnsi="Tahoma" w:cs="Tahoma"/>
        </w:rPr>
        <w:t xml:space="preserve"> provides for the function of the Authority to co-ordinate the implementation of policies relating to maritime affairs and promote the integration of such policies into the national development plan.</w:t>
      </w:r>
    </w:p>
    <w:p w14:paraId="5EA69ABC" w14:textId="63D206CC" w:rsidR="00CD2D73" w:rsidRPr="00FE0FF2" w:rsidRDefault="00CD2D73" w:rsidP="00CD2D73">
      <w:pPr>
        <w:rPr>
          <w:rFonts w:ascii="Tahoma" w:hAnsi="Tahoma" w:cs="Tahoma"/>
          <w:b/>
          <w:bCs/>
        </w:rPr>
      </w:pPr>
      <w:r w:rsidRPr="00FE0FF2">
        <w:rPr>
          <w:rFonts w:ascii="Tahoma" w:hAnsi="Tahoma" w:cs="Tahoma"/>
          <w:b/>
          <w:bCs/>
        </w:rPr>
        <w:t>Home&gt;&gt;About MSP&gt;&gt;</w:t>
      </w:r>
      <w:r w:rsidRPr="00FE0FF2">
        <w:rPr>
          <w:rFonts w:ascii="Tahoma" w:hAnsi="Tahoma" w:cs="Tahoma"/>
          <w:b/>
          <w:bCs/>
          <w:highlight w:val="yellow"/>
        </w:rPr>
        <w:t>Purpose and Objectives</w:t>
      </w:r>
      <w:r w:rsidRPr="00FE0FF2">
        <w:rPr>
          <w:rFonts w:ascii="Tahoma" w:hAnsi="Tahoma" w:cs="Tahoma"/>
          <w:b/>
          <w:bCs/>
          <w:dstrike/>
        </w:rPr>
        <w:t>&gt;&gt;</w:t>
      </w:r>
      <w:commentRangeStart w:id="1"/>
      <w:r w:rsidRPr="00FE0FF2">
        <w:rPr>
          <w:rFonts w:ascii="Tahoma" w:hAnsi="Tahoma" w:cs="Tahoma"/>
          <w:b/>
          <w:bCs/>
          <w:dstrike/>
          <w:highlight w:val="yellow"/>
        </w:rPr>
        <w:t>Purpose</w:t>
      </w:r>
      <w:commentRangeEnd w:id="1"/>
      <w:r w:rsidR="00B257A7" w:rsidRPr="00FE0FF2">
        <w:rPr>
          <w:rStyle w:val="CommentReference"/>
          <w:b/>
          <w:bCs/>
        </w:rPr>
        <w:commentReference w:id="1"/>
      </w:r>
    </w:p>
    <w:p w14:paraId="6C228C8D" w14:textId="336605EB" w:rsidR="00B257A7" w:rsidRPr="00FE0FF2" w:rsidRDefault="00B257A7" w:rsidP="00CD2D73">
      <w:pPr>
        <w:rPr>
          <w:rFonts w:ascii="Tahoma" w:hAnsi="Tahoma" w:cs="Tahoma"/>
          <w:b/>
          <w:bCs/>
          <w:color w:val="215E99" w:themeColor="text2" w:themeTint="BF"/>
          <w:sz w:val="28"/>
          <w:szCs w:val="28"/>
        </w:rPr>
      </w:pPr>
      <w:r w:rsidRPr="00FE0FF2">
        <w:rPr>
          <w:rFonts w:ascii="Tahoma" w:hAnsi="Tahoma" w:cs="Tahoma"/>
          <w:b/>
          <w:bCs/>
          <w:color w:val="215E99" w:themeColor="text2" w:themeTint="BF"/>
          <w:sz w:val="28"/>
          <w:szCs w:val="28"/>
        </w:rPr>
        <w:t>Purpose of MSP</w:t>
      </w:r>
    </w:p>
    <w:p w14:paraId="277C969F" w14:textId="77777777" w:rsidR="00B257A7" w:rsidRPr="00B257A7" w:rsidRDefault="00B257A7" w:rsidP="00B257A7">
      <w:pPr>
        <w:spacing w:after="240"/>
        <w:jc w:val="both"/>
        <w:rPr>
          <w:rFonts w:ascii="Tahoma" w:hAnsi="Tahoma" w:cs="Tahoma"/>
        </w:rPr>
      </w:pPr>
      <w:r w:rsidRPr="00B257A7">
        <w:rPr>
          <w:rFonts w:ascii="Tahoma" w:hAnsi="Tahoma" w:cs="Tahoma"/>
        </w:rPr>
        <w:t>Kenya's ocean space is a rich and diverse ecosystem, home to a wide range of natural features including coral reefs, mangrove forests, sandy beaches, seagrass beds, estuaries, and offshore zones. These ecosystems support a vast array of marine life, providing vital fisheries resources that are a source of food and income for the Kenyan people.</w:t>
      </w:r>
    </w:p>
    <w:p w14:paraId="71AB1C50" w14:textId="77777777" w:rsidR="00B257A7" w:rsidRPr="00B257A7" w:rsidRDefault="00B257A7" w:rsidP="00B257A7">
      <w:pPr>
        <w:spacing w:after="240"/>
        <w:jc w:val="both"/>
        <w:rPr>
          <w:rFonts w:ascii="Tahoma" w:hAnsi="Tahoma" w:cs="Tahoma"/>
        </w:rPr>
      </w:pPr>
      <w:r w:rsidRPr="00B257A7">
        <w:rPr>
          <w:rFonts w:ascii="Tahoma" w:hAnsi="Tahoma" w:cs="Tahoma"/>
        </w:rPr>
        <w:t>However, these valuable resources face significant threats from the triple planetary crises of climate change, pollution, and biodiversity loss. To protect and sustainably manage our ocean, a clear understanding of its natural characteristics and existing uses is essential.</w:t>
      </w:r>
    </w:p>
    <w:p w14:paraId="4C6A1F00" w14:textId="77777777" w:rsidR="00B257A7" w:rsidRPr="00B257A7" w:rsidRDefault="00B257A7" w:rsidP="00B257A7">
      <w:pPr>
        <w:spacing w:after="240"/>
        <w:jc w:val="both"/>
        <w:rPr>
          <w:rFonts w:ascii="Tahoma" w:hAnsi="Tahoma" w:cs="Tahoma"/>
        </w:rPr>
      </w:pPr>
      <w:r w:rsidRPr="00B257A7">
        <w:rPr>
          <w:rFonts w:ascii="Tahoma" w:hAnsi="Tahoma" w:cs="Tahoma"/>
        </w:rPr>
        <w:lastRenderedPageBreak/>
        <w:t>This understanding is crucial for the planning process, enabling the strategic identification and allocation of marine areas for various activities, including:</w:t>
      </w:r>
    </w:p>
    <w:p w14:paraId="1E34193F" w14:textId="77777777" w:rsidR="00B257A7" w:rsidRPr="00B257A7" w:rsidRDefault="00B257A7" w:rsidP="00DA5792">
      <w:pPr>
        <w:numPr>
          <w:ilvl w:val="0"/>
          <w:numId w:val="6"/>
        </w:numPr>
        <w:spacing w:after="120" w:line="240" w:lineRule="auto"/>
        <w:jc w:val="both"/>
        <w:rPr>
          <w:rFonts w:ascii="Tahoma" w:hAnsi="Tahoma" w:cs="Tahoma"/>
        </w:rPr>
      </w:pPr>
      <w:r w:rsidRPr="00B257A7">
        <w:rPr>
          <w:rFonts w:ascii="Tahoma" w:hAnsi="Tahoma" w:cs="Tahoma"/>
        </w:rPr>
        <w:t>Biodiversity conservation and ecosystem preservation.</w:t>
      </w:r>
    </w:p>
    <w:p w14:paraId="4FB93BFC" w14:textId="77777777" w:rsidR="00B257A7" w:rsidRPr="00B257A7" w:rsidRDefault="00B257A7" w:rsidP="00DA5792">
      <w:pPr>
        <w:numPr>
          <w:ilvl w:val="0"/>
          <w:numId w:val="6"/>
        </w:numPr>
        <w:spacing w:after="120" w:line="240" w:lineRule="auto"/>
        <w:jc w:val="both"/>
        <w:rPr>
          <w:rFonts w:ascii="Tahoma" w:hAnsi="Tahoma" w:cs="Tahoma"/>
        </w:rPr>
      </w:pPr>
      <w:r w:rsidRPr="00B257A7">
        <w:rPr>
          <w:rFonts w:ascii="Tahoma" w:hAnsi="Tahoma" w:cs="Tahoma"/>
        </w:rPr>
        <w:t>Sustainable fisheries and aquaculture.</w:t>
      </w:r>
    </w:p>
    <w:p w14:paraId="103F11EF" w14:textId="77777777" w:rsidR="00B257A7" w:rsidRPr="00B257A7" w:rsidRDefault="00B257A7" w:rsidP="00DA5792">
      <w:pPr>
        <w:numPr>
          <w:ilvl w:val="0"/>
          <w:numId w:val="6"/>
        </w:numPr>
        <w:spacing w:after="120" w:line="240" w:lineRule="auto"/>
        <w:jc w:val="both"/>
        <w:rPr>
          <w:rFonts w:ascii="Tahoma" w:hAnsi="Tahoma" w:cs="Tahoma"/>
        </w:rPr>
      </w:pPr>
      <w:r w:rsidRPr="00B257A7">
        <w:rPr>
          <w:rFonts w:ascii="Tahoma" w:hAnsi="Tahoma" w:cs="Tahoma"/>
        </w:rPr>
        <w:t>Marine transport and energy development (renewable and non-renewable).</w:t>
      </w:r>
    </w:p>
    <w:p w14:paraId="5E9FBA11" w14:textId="77777777" w:rsidR="00B257A7" w:rsidRPr="00B257A7" w:rsidRDefault="00B257A7" w:rsidP="00DA5792">
      <w:pPr>
        <w:numPr>
          <w:ilvl w:val="0"/>
          <w:numId w:val="6"/>
        </w:numPr>
        <w:spacing w:after="120" w:line="240" w:lineRule="auto"/>
        <w:jc w:val="both"/>
        <w:rPr>
          <w:rFonts w:ascii="Tahoma" w:hAnsi="Tahoma" w:cs="Tahoma"/>
        </w:rPr>
      </w:pPr>
      <w:r w:rsidRPr="00B257A7">
        <w:rPr>
          <w:rFonts w:ascii="Tahoma" w:hAnsi="Tahoma" w:cs="Tahoma"/>
        </w:rPr>
        <w:t>Military installations, mining, tourism, sports, and cultural heritage.</w:t>
      </w:r>
    </w:p>
    <w:p w14:paraId="20D2BEFA" w14:textId="77777777" w:rsidR="00DA5792" w:rsidRDefault="00DA5792" w:rsidP="00B257A7">
      <w:pPr>
        <w:spacing w:after="240"/>
        <w:jc w:val="both"/>
        <w:rPr>
          <w:rFonts w:ascii="Tahoma" w:hAnsi="Tahoma" w:cs="Tahoma"/>
        </w:rPr>
      </w:pPr>
    </w:p>
    <w:p w14:paraId="5963F449" w14:textId="34A10893" w:rsidR="00B257A7" w:rsidRDefault="00B257A7" w:rsidP="00B257A7">
      <w:pPr>
        <w:spacing w:after="240"/>
        <w:jc w:val="both"/>
        <w:rPr>
          <w:rFonts w:ascii="Tahoma" w:hAnsi="Tahoma" w:cs="Tahoma"/>
        </w:rPr>
      </w:pPr>
      <w:r w:rsidRPr="00B257A7">
        <w:rPr>
          <w:rFonts w:ascii="Tahoma" w:hAnsi="Tahoma" w:cs="Tahoma"/>
        </w:rPr>
        <w:t xml:space="preserve">The sustainable use of the ocean and its biodiversity depends on this appropriate planning and management. </w:t>
      </w:r>
    </w:p>
    <w:p w14:paraId="1DC55968" w14:textId="7DBDCF99" w:rsidR="00B257A7" w:rsidRPr="00B257A7" w:rsidRDefault="00B257A7" w:rsidP="00B257A7">
      <w:pPr>
        <w:spacing w:after="240"/>
        <w:jc w:val="both"/>
        <w:rPr>
          <w:rFonts w:ascii="Tahoma" w:hAnsi="Tahoma" w:cs="Tahoma"/>
          <w:b/>
          <w:bCs/>
        </w:rPr>
      </w:pPr>
      <w:r w:rsidRPr="00B257A7">
        <w:rPr>
          <w:rFonts w:ascii="Tahoma" w:hAnsi="Tahoma" w:cs="Tahoma"/>
          <w:b/>
          <w:bCs/>
        </w:rPr>
        <w:t>The purpose of the MSP</w:t>
      </w:r>
      <w:bookmarkStart w:id="2" w:name="_Hlk205512151"/>
      <w:r w:rsidRPr="00B257A7">
        <w:rPr>
          <w:rFonts w:ascii="Tahoma" w:hAnsi="Tahoma" w:cs="Tahoma"/>
          <w:b/>
          <w:bCs/>
        </w:rPr>
        <w:t xml:space="preserve">: </w:t>
      </w:r>
    </w:p>
    <w:p w14:paraId="76D5700D" w14:textId="5C43529E" w:rsidR="00B257A7" w:rsidRPr="00B257A7" w:rsidRDefault="00B257A7" w:rsidP="00B257A7">
      <w:pPr>
        <w:spacing w:after="240"/>
        <w:jc w:val="both"/>
        <w:rPr>
          <w:rFonts w:ascii="Tahoma" w:hAnsi="Tahoma" w:cs="Tahoma"/>
        </w:rPr>
      </w:pPr>
      <w:r w:rsidRPr="00B257A7">
        <w:rPr>
          <w:rFonts w:ascii="Tahoma" w:hAnsi="Tahoma" w:cs="Tahoma"/>
        </w:rPr>
        <w:t>To provide a marine spatial framework for integration and coordination of social-cultural, environmental and economic policies for accelerated development of the blue economy.</w:t>
      </w:r>
    </w:p>
    <w:bookmarkEnd w:id="2"/>
    <w:p w14:paraId="7538A013" w14:textId="56EDD35A" w:rsidR="00B257A7" w:rsidRPr="00B257A7" w:rsidRDefault="00B257A7" w:rsidP="00B257A7">
      <w:pPr>
        <w:spacing w:after="0" w:line="360" w:lineRule="auto"/>
        <w:jc w:val="both"/>
        <w:rPr>
          <w:rFonts w:ascii="Tahoma" w:hAnsi="Tahoma" w:cs="Tahoma"/>
        </w:rPr>
      </w:pPr>
      <w:r w:rsidRPr="00B257A7">
        <w:rPr>
          <w:rFonts w:ascii="Tahoma" w:hAnsi="Tahoma" w:cs="Tahoma"/>
          <w:b/>
          <w:bCs/>
        </w:rPr>
        <w:t>Objectives</w:t>
      </w:r>
      <w:r w:rsidRPr="00B257A7">
        <w:rPr>
          <w:rFonts w:ascii="Tahoma" w:hAnsi="Tahoma" w:cs="Tahoma"/>
        </w:rPr>
        <w:t xml:space="preserve">: </w:t>
      </w:r>
    </w:p>
    <w:p w14:paraId="1861F4C3" w14:textId="77777777" w:rsidR="00B257A7" w:rsidRPr="00B257A7" w:rsidRDefault="00B257A7" w:rsidP="00B257A7">
      <w:pPr>
        <w:pStyle w:val="ListParagraph"/>
        <w:numPr>
          <w:ilvl w:val="0"/>
          <w:numId w:val="7"/>
        </w:numPr>
        <w:spacing w:line="259" w:lineRule="auto"/>
        <w:rPr>
          <w:rFonts w:ascii="Tahoma" w:hAnsi="Tahoma" w:cs="Tahoma"/>
        </w:rPr>
      </w:pPr>
      <w:r w:rsidRPr="00B257A7">
        <w:rPr>
          <w:rFonts w:ascii="Tahoma" w:hAnsi="Tahoma" w:cs="Tahoma"/>
        </w:rPr>
        <w:t>To provide a framework for an integrated approach to Marine governance, planning and sustainable conservation and management of coastal and marine resources.</w:t>
      </w:r>
    </w:p>
    <w:p w14:paraId="00F79A0F" w14:textId="77777777" w:rsidR="00B257A7" w:rsidRPr="00B257A7" w:rsidRDefault="00B257A7" w:rsidP="00B257A7">
      <w:pPr>
        <w:pStyle w:val="ListParagraph"/>
        <w:numPr>
          <w:ilvl w:val="0"/>
          <w:numId w:val="7"/>
        </w:numPr>
        <w:spacing w:line="259" w:lineRule="auto"/>
        <w:rPr>
          <w:rFonts w:ascii="Tahoma" w:hAnsi="Tahoma" w:cs="Tahoma"/>
        </w:rPr>
      </w:pPr>
      <w:r w:rsidRPr="00B257A7">
        <w:rPr>
          <w:rFonts w:ascii="Tahoma" w:hAnsi="Tahoma" w:cs="Tahoma"/>
        </w:rPr>
        <w:t>To promote coordinated and integrated multi-sectoral planning and infrastructure development for optimization of marine opportunities and contribution to socio-economic development.</w:t>
      </w:r>
    </w:p>
    <w:p w14:paraId="35DDF449" w14:textId="77777777" w:rsidR="00B257A7" w:rsidRPr="00B257A7" w:rsidRDefault="00B257A7" w:rsidP="00B257A7">
      <w:pPr>
        <w:pStyle w:val="ListParagraph"/>
        <w:numPr>
          <w:ilvl w:val="0"/>
          <w:numId w:val="7"/>
        </w:numPr>
        <w:spacing w:line="259" w:lineRule="auto"/>
        <w:rPr>
          <w:rFonts w:ascii="Tahoma" w:hAnsi="Tahoma" w:cs="Tahoma"/>
        </w:rPr>
      </w:pPr>
      <w:r w:rsidRPr="00B257A7">
        <w:rPr>
          <w:rFonts w:ascii="Tahoma" w:hAnsi="Tahoma" w:cs="Tahoma"/>
        </w:rPr>
        <w:t>To facilitate collaboration among government agencies, county governments, coastal communities and other stakeholders in the management of the coastal and marine resources</w:t>
      </w:r>
    </w:p>
    <w:p w14:paraId="1EF16F43" w14:textId="77777777" w:rsidR="00B257A7" w:rsidRPr="00B257A7" w:rsidRDefault="00B257A7" w:rsidP="00B257A7">
      <w:pPr>
        <w:pStyle w:val="ListParagraph"/>
        <w:numPr>
          <w:ilvl w:val="0"/>
          <w:numId w:val="7"/>
        </w:numPr>
        <w:spacing w:line="259" w:lineRule="auto"/>
        <w:rPr>
          <w:rFonts w:ascii="Tahoma" w:hAnsi="Tahoma" w:cs="Tahoma"/>
        </w:rPr>
      </w:pPr>
      <w:r w:rsidRPr="00B257A7">
        <w:rPr>
          <w:rFonts w:ascii="Tahoma" w:hAnsi="Tahoma" w:cs="Tahoma"/>
        </w:rPr>
        <w:t>To provide guidelines, standards and regulations on conservation and utilization of coastal and marine resources.</w:t>
      </w:r>
    </w:p>
    <w:p w14:paraId="368C0DE7" w14:textId="77777777" w:rsidR="00FE0FF2" w:rsidRDefault="00FE0FF2">
      <w:pPr>
        <w:rPr>
          <w:rFonts w:ascii="Tahoma" w:hAnsi="Tahoma" w:cs="Tahoma"/>
          <w:dstrike/>
        </w:rPr>
      </w:pPr>
    </w:p>
    <w:p w14:paraId="2B17189C" w14:textId="182AA1C0" w:rsidR="00862440" w:rsidRPr="00A929FD" w:rsidRDefault="00862440">
      <w:pPr>
        <w:rPr>
          <w:rFonts w:ascii="Tahoma" w:hAnsi="Tahoma" w:cs="Tahoma"/>
        </w:rPr>
      </w:pPr>
      <w:r w:rsidRPr="00862440">
        <w:rPr>
          <w:rFonts w:ascii="Tahoma" w:hAnsi="Tahoma" w:cs="Tahoma"/>
          <w:noProof/>
        </w:rPr>
        <w:lastRenderedPageBreak/>
        <w:drawing>
          <wp:inline distT="0" distB="0" distL="0" distR="0" wp14:anchorId="08CF4689" wp14:editId="7848B3E7">
            <wp:extent cx="4756306" cy="3100702"/>
            <wp:effectExtent l="0" t="0" r="6350" b="5080"/>
            <wp:docPr id="50481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18892" name=""/>
                    <pic:cNvPicPr/>
                  </pic:nvPicPr>
                  <pic:blipFill>
                    <a:blip r:embed="rId28"/>
                    <a:stretch>
                      <a:fillRect/>
                    </a:stretch>
                  </pic:blipFill>
                  <pic:spPr>
                    <a:xfrm>
                      <a:off x="0" y="0"/>
                      <a:ext cx="4764714" cy="3106183"/>
                    </a:xfrm>
                    <a:prstGeom prst="rect">
                      <a:avLst/>
                    </a:prstGeom>
                  </pic:spPr>
                </pic:pic>
              </a:graphicData>
            </a:graphic>
          </wp:inline>
        </w:drawing>
      </w:r>
    </w:p>
    <w:p w14:paraId="362F498C" w14:textId="77777777" w:rsidR="00235DAC" w:rsidRDefault="00235DAC">
      <w:pPr>
        <w:rPr>
          <w:rFonts w:ascii="Tahoma" w:hAnsi="Tahoma" w:cs="Tahoma"/>
        </w:rPr>
      </w:pPr>
    </w:p>
    <w:p w14:paraId="010A03A1" w14:textId="77777777" w:rsidR="00FE0FF2" w:rsidRDefault="00FE0FF2">
      <w:pPr>
        <w:rPr>
          <w:rFonts w:ascii="Tahoma" w:hAnsi="Tahoma" w:cs="Tahoma"/>
        </w:rPr>
      </w:pPr>
    </w:p>
    <w:p w14:paraId="4F38CDF4" w14:textId="494F44AA" w:rsidR="00DA5044" w:rsidRDefault="00DA5044">
      <w:pPr>
        <w:rPr>
          <w:rFonts w:ascii="Tahoma" w:hAnsi="Tahoma" w:cs="Tahoma"/>
          <w:b/>
          <w:bCs/>
        </w:rPr>
      </w:pPr>
      <w:r w:rsidRPr="00FE0FF2">
        <w:rPr>
          <w:rFonts w:ascii="Tahoma" w:hAnsi="Tahoma" w:cs="Tahoma"/>
          <w:b/>
          <w:bCs/>
        </w:rPr>
        <w:t>Home&gt;&gt;About MSP&gt;&gt;</w:t>
      </w:r>
      <w:r w:rsidRPr="00FE0FF2">
        <w:rPr>
          <w:rFonts w:ascii="Tahoma" w:hAnsi="Tahoma" w:cs="Tahoma"/>
          <w:b/>
          <w:bCs/>
          <w:highlight w:val="yellow"/>
        </w:rPr>
        <w:t>Planning Area</w:t>
      </w:r>
    </w:p>
    <w:p w14:paraId="61E38CCC" w14:textId="77777777" w:rsidR="00FE0FF2" w:rsidRPr="00FE0FF2" w:rsidRDefault="00FE0FF2">
      <w:pPr>
        <w:rPr>
          <w:rFonts w:ascii="Tahoma" w:hAnsi="Tahoma" w:cs="Tahoma"/>
          <w:b/>
          <w:bCs/>
        </w:rPr>
      </w:pPr>
    </w:p>
    <w:p w14:paraId="177BF28D" w14:textId="46AED2E4" w:rsidR="00BB1DE5" w:rsidRPr="00BB1DE5" w:rsidRDefault="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Planning Area</w:t>
      </w:r>
    </w:p>
    <w:p w14:paraId="3DB948F8" w14:textId="28FB8746" w:rsidR="00235DAC" w:rsidRPr="00235DAC" w:rsidRDefault="00235DAC" w:rsidP="00235DAC">
      <w:pPr>
        <w:spacing w:after="0" w:line="360" w:lineRule="auto"/>
        <w:jc w:val="both"/>
        <w:rPr>
          <w:rFonts w:ascii="Tahoma" w:hAnsi="Tahoma" w:cs="Tahoma"/>
        </w:rPr>
      </w:pPr>
      <w:r w:rsidRPr="00235DAC">
        <w:rPr>
          <w:rFonts w:ascii="Tahoma" w:hAnsi="Tahoma" w:cs="Tahoma"/>
        </w:rPr>
        <w:t>The Geographical Scope of the Marine Spatial Plan (MSP) planning area covers the land-sea interface, internal waters up to the high-water mark adjacent to coastal counties of Mombasa, Kwale, Kilifi, Tana River and Lamu, the territorial sea, Exclusive Economic Zone (EEZ) and the Extended Continental Shelf.</w:t>
      </w:r>
    </w:p>
    <w:p w14:paraId="5582E640" w14:textId="67D3112A" w:rsidR="00235DAC" w:rsidRPr="00235DAC" w:rsidRDefault="00235DAC" w:rsidP="00235DAC">
      <w:pPr>
        <w:rPr>
          <w:rFonts w:ascii="Tahoma" w:hAnsi="Tahoma" w:cs="Tahoma"/>
          <w:b/>
          <w:bCs/>
          <w:lang w:val="en-GB"/>
        </w:rPr>
      </w:pPr>
      <w:r w:rsidRPr="00235DAC">
        <w:rPr>
          <w:rFonts w:ascii="Tahoma" w:hAnsi="Tahoma" w:cs="Tahoma"/>
          <w:b/>
          <w:bCs/>
          <w:noProof/>
        </w:rPr>
        <w:lastRenderedPageBreak/>
        <w:drawing>
          <wp:inline distT="0" distB="0" distL="0" distR="0" wp14:anchorId="327F378D" wp14:editId="76BDE284">
            <wp:extent cx="5403850" cy="3752850"/>
            <wp:effectExtent l="0" t="0" r="6350" b="0"/>
            <wp:docPr id="10484040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9" cstate="print">
                      <a:extLst>
                        <a:ext uri="{28A0092B-C50C-407E-A947-70E740481C1C}">
                          <a14:useLocalDpi xmlns:a14="http://schemas.microsoft.com/office/drawing/2010/main" val="0"/>
                        </a:ext>
                      </a:extLst>
                    </a:blip>
                    <a:srcRect t="4932" b="5234"/>
                    <a:stretch>
                      <a:fillRect/>
                    </a:stretch>
                  </pic:blipFill>
                  <pic:spPr bwMode="auto">
                    <a:xfrm>
                      <a:off x="0" y="0"/>
                      <a:ext cx="5403850" cy="3752850"/>
                    </a:xfrm>
                    <a:prstGeom prst="rect">
                      <a:avLst/>
                    </a:prstGeom>
                    <a:noFill/>
                    <a:ln>
                      <a:noFill/>
                    </a:ln>
                  </pic:spPr>
                </pic:pic>
              </a:graphicData>
            </a:graphic>
          </wp:inline>
        </w:drawing>
      </w:r>
    </w:p>
    <w:p w14:paraId="1BC64649" w14:textId="6407BF40" w:rsidR="00BB1DE5" w:rsidRDefault="00F57FF6" w:rsidP="00BB1DE5">
      <w:pPr>
        <w:rPr>
          <w:rFonts w:ascii="Tahoma" w:hAnsi="Tahoma" w:cs="Tahoma"/>
          <w:b/>
          <w:bCs/>
          <w:lang w:val="en-GB"/>
        </w:rPr>
      </w:pPr>
      <w:r w:rsidRPr="00A929FD">
        <w:rPr>
          <w:rFonts w:ascii="Tahoma" w:hAnsi="Tahoma" w:cs="Tahoma"/>
          <w:b/>
          <w:bCs/>
        </w:rPr>
        <w:t>Home&gt;&gt;About MSP&gt;&gt;Sectors&gt;&gt;</w:t>
      </w:r>
      <w:r w:rsidR="00BB1DE5" w:rsidRPr="00BB1DE5">
        <w:rPr>
          <w:rFonts w:ascii="Tahoma" w:hAnsi="Tahoma" w:cs="Tahoma"/>
          <w:b/>
          <w:bCs/>
        </w:rPr>
        <w:t xml:space="preserve"> Biodiversity &amp; Conservation</w:t>
      </w:r>
    </w:p>
    <w:p w14:paraId="3CA12723" w14:textId="77777777" w:rsidR="00FE0FF2" w:rsidRDefault="00FE0FF2" w:rsidP="00F57FF6">
      <w:pPr>
        <w:rPr>
          <w:rFonts w:ascii="Tahoma" w:hAnsi="Tahoma" w:cs="Tahoma"/>
          <w:b/>
          <w:bCs/>
          <w:color w:val="215E99" w:themeColor="text2" w:themeTint="BF"/>
          <w:sz w:val="28"/>
          <w:szCs w:val="28"/>
        </w:rPr>
      </w:pPr>
    </w:p>
    <w:p w14:paraId="70D6ECDB" w14:textId="719D5A61" w:rsidR="00F57FF6" w:rsidRDefault="00F57FF6" w:rsidP="00F57FF6">
      <w:pPr>
        <w:rPr>
          <w:rFonts w:ascii="Tahoma" w:hAnsi="Tahoma" w:cs="Tahoma"/>
          <w:b/>
          <w:bCs/>
          <w:lang w:val="en-GB"/>
        </w:rPr>
      </w:pPr>
      <w:r w:rsidRPr="00BB1DE5">
        <w:rPr>
          <w:rFonts w:ascii="Tahoma" w:hAnsi="Tahoma" w:cs="Tahoma"/>
          <w:b/>
          <w:bCs/>
          <w:color w:val="215E99" w:themeColor="text2" w:themeTint="BF"/>
          <w:sz w:val="28"/>
          <w:szCs w:val="28"/>
        </w:rPr>
        <w:t>Biodiversity &amp; Conservation</w:t>
      </w:r>
    </w:p>
    <w:p w14:paraId="18BEA262" w14:textId="77777777" w:rsidR="007C4BCD" w:rsidRPr="00DC1B86" w:rsidRDefault="007C4BCD" w:rsidP="007C4BCD">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Kenya’s marine ecosystems are rich in biodiversity, hosting over </w:t>
      </w:r>
      <w:r w:rsidRPr="00DC1B86">
        <w:rPr>
          <w:rFonts w:ascii="Arial" w:eastAsia="Times New Roman" w:hAnsi="Arial" w:cs="Arial"/>
          <w:bCs/>
          <w:lang w:eastAsia="en-GB"/>
        </w:rPr>
        <w:t>250 species of hard corals</w:t>
      </w:r>
      <w:r w:rsidRPr="00DC1B86">
        <w:rPr>
          <w:rFonts w:ascii="Arial" w:eastAsia="Times New Roman" w:hAnsi="Arial" w:cs="Arial"/>
          <w:lang w:eastAsia="en-GB"/>
        </w:rPr>
        <w:t xml:space="preserve">, </w:t>
      </w:r>
      <w:r w:rsidRPr="00DC1B86">
        <w:rPr>
          <w:rFonts w:ascii="Arial" w:eastAsia="Times New Roman" w:hAnsi="Arial" w:cs="Arial"/>
          <w:bCs/>
          <w:lang w:eastAsia="en-GB"/>
        </w:rPr>
        <w:t>more than 1,000 species of fish</w:t>
      </w:r>
      <w:r w:rsidRPr="00DC1B86">
        <w:rPr>
          <w:rFonts w:ascii="Arial" w:eastAsia="Times New Roman" w:hAnsi="Arial" w:cs="Arial"/>
          <w:lang w:eastAsia="en-GB"/>
        </w:rPr>
        <w:t xml:space="preserve">, and diverse mammals, sea turtles, and seabirds. </w:t>
      </w:r>
    </w:p>
    <w:p w14:paraId="646846E4" w14:textId="77777777" w:rsidR="007C4BCD" w:rsidRDefault="007C4BCD" w:rsidP="007C4BCD">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The </w:t>
      </w:r>
      <w:hyperlink r:id="rId30" w:history="1">
        <w:r w:rsidRPr="00B714AF">
          <w:rPr>
            <w:rStyle w:val="Hyperlink"/>
            <w:rFonts w:ascii="Arial" w:eastAsia="Times New Roman" w:hAnsi="Arial" w:cs="Arial"/>
            <w:lang w:eastAsia="en-GB"/>
          </w:rPr>
          <w:t>biodiversity</w:t>
        </w:r>
      </w:hyperlink>
      <w:r w:rsidRPr="00DC1B86">
        <w:rPr>
          <w:rFonts w:ascii="Arial" w:eastAsia="Times New Roman" w:hAnsi="Arial" w:cs="Arial"/>
          <w:lang w:eastAsia="en-GB"/>
        </w:rPr>
        <w:t xml:space="preserve"> and conservation thematic area focuses on the preservation and sustainable management of these ecosystems, which include </w:t>
      </w:r>
      <w:r w:rsidRPr="00DC1B86">
        <w:rPr>
          <w:rFonts w:ascii="Arial" w:eastAsia="Times New Roman" w:hAnsi="Arial" w:cs="Arial"/>
          <w:bCs/>
          <w:lang w:eastAsia="en-GB"/>
        </w:rPr>
        <w:t xml:space="preserve">over 61,000 hectares </w:t>
      </w:r>
      <w:r>
        <w:rPr>
          <w:rFonts w:ascii="Arial" w:eastAsia="Times New Roman" w:hAnsi="Arial" w:cs="Arial"/>
          <w:bCs/>
          <w:lang w:eastAsia="en-GB"/>
        </w:rPr>
        <w:t xml:space="preserve">of </w:t>
      </w:r>
      <w:r w:rsidRPr="00DC1B86">
        <w:rPr>
          <w:rFonts w:ascii="Arial" w:eastAsia="Times New Roman" w:hAnsi="Arial" w:cs="Arial"/>
          <w:bCs/>
          <w:lang w:eastAsia="en-GB"/>
        </w:rPr>
        <w:t>mangrove forests</w:t>
      </w:r>
      <w:r w:rsidRPr="00DC1B86">
        <w:rPr>
          <w:rFonts w:ascii="Arial" w:eastAsia="Times New Roman" w:hAnsi="Arial" w:cs="Arial"/>
          <w:lang w:eastAsia="en-GB"/>
        </w:rPr>
        <w:t xml:space="preserve">, </w:t>
      </w:r>
      <w:r w:rsidRPr="00DC1B86">
        <w:rPr>
          <w:rFonts w:ascii="Arial" w:eastAsia="Times New Roman" w:hAnsi="Arial" w:cs="Arial"/>
          <w:bCs/>
          <w:lang w:eastAsia="en-GB"/>
        </w:rPr>
        <w:t>coral reefs covering 630 km²</w:t>
      </w:r>
      <w:r w:rsidRPr="00DC1B86">
        <w:rPr>
          <w:rFonts w:ascii="Arial" w:eastAsia="Times New Roman" w:hAnsi="Arial" w:cs="Arial"/>
          <w:lang w:eastAsia="en-GB"/>
        </w:rPr>
        <w:t xml:space="preserve">, </w:t>
      </w:r>
      <w:r w:rsidRPr="00DC1B86">
        <w:rPr>
          <w:rFonts w:ascii="Arial" w:eastAsia="Times New Roman" w:hAnsi="Arial" w:cs="Arial"/>
          <w:bCs/>
          <w:lang w:eastAsia="en-GB"/>
        </w:rPr>
        <w:t>seagrass beds</w:t>
      </w:r>
      <w:r w:rsidRPr="00DC1B86">
        <w:rPr>
          <w:rFonts w:ascii="Arial" w:eastAsia="Times New Roman" w:hAnsi="Arial" w:cs="Arial"/>
          <w:lang w:eastAsia="en-GB"/>
        </w:rPr>
        <w:t xml:space="preserve">, </w:t>
      </w:r>
      <w:r w:rsidRPr="00DC1B86">
        <w:rPr>
          <w:rFonts w:ascii="Arial" w:eastAsia="Times New Roman" w:hAnsi="Arial" w:cs="Arial"/>
          <w:bCs/>
          <w:lang w:eastAsia="en-GB"/>
        </w:rPr>
        <w:t>estuaries</w:t>
      </w:r>
      <w:r w:rsidRPr="00DC1B86">
        <w:rPr>
          <w:rFonts w:ascii="Arial" w:eastAsia="Times New Roman" w:hAnsi="Arial" w:cs="Arial"/>
          <w:lang w:eastAsia="en-GB"/>
        </w:rPr>
        <w:t xml:space="preserve">, and intertidal zones. </w:t>
      </w:r>
    </w:p>
    <w:p w14:paraId="0F748900" w14:textId="77777777" w:rsidR="007C4BCD" w:rsidRDefault="007C4BCD" w:rsidP="007C4BCD">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These habitats provide essential ecosystem services such as carbon sequestration, shoreline protection, nursery grounds for fish, and cultural identity. </w:t>
      </w:r>
    </w:p>
    <w:p w14:paraId="04B87542" w14:textId="77777777" w:rsidR="007C4BCD" w:rsidRDefault="007C4BCD" w:rsidP="007C4BCD">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However, increasing pressures from climate change, coastal development, destructive fishing practices, and pollution have degraded many of these habitats. </w:t>
      </w:r>
    </w:p>
    <w:p w14:paraId="3377178E" w14:textId="77777777" w:rsidR="007C4BCD" w:rsidRDefault="007C4BCD" w:rsidP="007C4BCD">
      <w:pPr>
        <w:pStyle w:val="ListParagraph"/>
        <w:numPr>
          <w:ilvl w:val="0"/>
          <w:numId w:val="8"/>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 xml:space="preserve">MSP will take into account the strategies being implemented to ensure long-term ecological health and resilience of these habitats include ecosystem-based </w:t>
      </w:r>
      <w:r w:rsidRPr="008F2D19">
        <w:rPr>
          <w:rFonts w:ascii="Arial" w:eastAsia="Times New Roman" w:hAnsi="Arial" w:cs="Arial"/>
          <w:lang w:eastAsia="en-GB"/>
        </w:rPr>
        <w:lastRenderedPageBreak/>
        <w:t xml:space="preserve">management, establishment of </w:t>
      </w:r>
      <w:hyperlink r:id="rId31" w:history="1">
        <w:r w:rsidRPr="008F2D19">
          <w:rPr>
            <w:rStyle w:val="Hyperlink"/>
            <w:rFonts w:ascii="Arial" w:eastAsia="Times New Roman" w:hAnsi="Arial" w:cs="Arial"/>
          </w:rPr>
          <w:t>Marine Protected Areas (MPAs)</w:t>
        </w:r>
      </w:hyperlink>
      <w:r w:rsidRPr="008F2D19">
        <w:rPr>
          <w:rFonts w:ascii="Arial" w:eastAsia="Times New Roman" w:hAnsi="Arial" w:cs="Arial"/>
          <w:lang w:eastAsia="en-GB"/>
        </w:rPr>
        <w:t>, conservation of critical habitats and species, climate adaptation and blue carbon initiatives.</w:t>
      </w:r>
    </w:p>
    <w:p w14:paraId="46FB6C08" w14:textId="20C8FAF8" w:rsidR="007C4BCD" w:rsidRDefault="007C4BCD" w:rsidP="007C4BCD">
      <w:pPr>
        <w:pStyle w:val="ListParagraph"/>
        <w:spacing w:before="100" w:beforeAutospacing="1" w:after="100" w:afterAutospacing="1" w:line="276" w:lineRule="auto"/>
        <w:jc w:val="both"/>
        <w:rPr>
          <w:rFonts w:ascii="Arial" w:eastAsia="Times New Roman" w:hAnsi="Arial" w:cs="Arial"/>
          <w:lang w:eastAsia="en-GB"/>
        </w:rPr>
      </w:pPr>
    </w:p>
    <w:p w14:paraId="7ACF6D5C" w14:textId="5950B63D" w:rsidR="007C4BCD" w:rsidRDefault="007C4BCD" w:rsidP="007C4BCD">
      <w:pPr>
        <w:pStyle w:val="ListParagraph"/>
        <w:spacing w:before="100" w:beforeAutospacing="1" w:after="100" w:afterAutospacing="1" w:line="276" w:lineRule="auto"/>
        <w:jc w:val="both"/>
        <w:rPr>
          <w:rFonts w:ascii="Arial" w:eastAsia="Times New Roman" w:hAnsi="Arial" w:cs="Arial"/>
          <w:lang w:eastAsia="en-GB"/>
        </w:rPr>
      </w:pPr>
      <w:r>
        <w:rPr>
          <w:noProof/>
        </w:rPr>
        <w:drawing>
          <wp:anchor distT="0" distB="0" distL="114300" distR="114300" simplePos="0" relativeHeight="251663360" behindDoc="0" locked="0" layoutInCell="1" allowOverlap="1" wp14:anchorId="73379620" wp14:editId="2D0CC903">
            <wp:simplePos x="0" y="0"/>
            <wp:positionH relativeFrom="column">
              <wp:posOffset>154305</wp:posOffset>
            </wp:positionH>
            <wp:positionV relativeFrom="paragraph">
              <wp:posOffset>9525</wp:posOffset>
            </wp:positionV>
            <wp:extent cx="4907915" cy="2125980"/>
            <wp:effectExtent l="0" t="0" r="6985" b="7620"/>
            <wp:wrapSquare wrapText="bothSides"/>
            <wp:docPr id="216451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26506" r="-770"/>
                    <a:stretch>
                      <a:fillRect/>
                    </a:stretch>
                  </pic:blipFill>
                  <pic:spPr bwMode="auto">
                    <a:xfrm>
                      <a:off x="0" y="0"/>
                      <a:ext cx="4907915"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113AA" w14:textId="77777777" w:rsidR="007C4BCD" w:rsidRDefault="007C4BCD" w:rsidP="00F57FF6">
      <w:pPr>
        <w:rPr>
          <w:rFonts w:ascii="Tahoma" w:hAnsi="Tahoma" w:cs="Tahoma"/>
        </w:rPr>
      </w:pPr>
    </w:p>
    <w:p w14:paraId="363600C7" w14:textId="77777777" w:rsidR="007C4BCD" w:rsidRDefault="007C4BCD" w:rsidP="00F57FF6">
      <w:pPr>
        <w:rPr>
          <w:rFonts w:ascii="Tahoma" w:hAnsi="Tahoma" w:cs="Tahoma"/>
        </w:rPr>
      </w:pPr>
    </w:p>
    <w:p w14:paraId="3B0242BC" w14:textId="77777777" w:rsidR="007C4BCD" w:rsidRDefault="007C4BCD" w:rsidP="00F57FF6">
      <w:pPr>
        <w:rPr>
          <w:rFonts w:ascii="Tahoma" w:hAnsi="Tahoma" w:cs="Tahoma"/>
        </w:rPr>
      </w:pPr>
    </w:p>
    <w:p w14:paraId="4C6B9B40" w14:textId="77777777" w:rsidR="007C4BCD" w:rsidRDefault="007C4BCD" w:rsidP="00F57FF6">
      <w:pPr>
        <w:rPr>
          <w:rFonts w:ascii="Tahoma" w:hAnsi="Tahoma" w:cs="Tahoma"/>
        </w:rPr>
      </w:pPr>
    </w:p>
    <w:p w14:paraId="5DFA4340" w14:textId="77777777" w:rsidR="007C4BCD" w:rsidRDefault="007C4BCD" w:rsidP="00F57FF6">
      <w:pPr>
        <w:rPr>
          <w:rFonts w:ascii="Tahoma" w:hAnsi="Tahoma" w:cs="Tahoma"/>
        </w:rPr>
      </w:pPr>
    </w:p>
    <w:p w14:paraId="52ECD544" w14:textId="77777777" w:rsidR="007C4BCD" w:rsidRDefault="007C4BCD" w:rsidP="00F57FF6">
      <w:pPr>
        <w:rPr>
          <w:rFonts w:ascii="Tahoma" w:hAnsi="Tahoma" w:cs="Tahoma"/>
        </w:rPr>
      </w:pPr>
    </w:p>
    <w:p w14:paraId="3EA93FBD" w14:textId="77777777" w:rsidR="007C4BCD" w:rsidRDefault="007C4BCD" w:rsidP="00F57FF6">
      <w:pPr>
        <w:rPr>
          <w:rFonts w:ascii="Tahoma" w:hAnsi="Tahoma" w:cs="Tahoma"/>
        </w:rPr>
      </w:pPr>
    </w:p>
    <w:p w14:paraId="00498C91" w14:textId="50C89B7F" w:rsidR="00F57FF6" w:rsidRPr="00FE0FF2" w:rsidRDefault="00F57FF6" w:rsidP="00F57FF6">
      <w:pPr>
        <w:rPr>
          <w:rFonts w:ascii="Tahoma" w:hAnsi="Tahoma" w:cs="Tahoma"/>
          <w:b/>
          <w:bCs/>
          <w:lang w:val="en-GB"/>
        </w:rPr>
      </w:pPr>
      <w:r w:rsidRPr="00FE0FF2">
        <w:rPr>
          <w:rFonts w:ascii="Tahoma" w:hAnsi="Tahoma" w:cs="Tahoma"/>
          <w:b/>
          <w:bCs/>
        </w:rPr>
        <w:t>Home&gt;&gt;About MSP&gt;&gt;Sectors&gt;&gt;</w:t>
      </w:r>
      <w:r w:rsidRPr="00FE0FF2">
        <w:rPr>
          <w:rFonts w:ascii="Tahoma" w:hAnsi="Tahoma" w:cs="Tahoma"/>
          <w:b/>
          <w:bCs/>
          <w:highlight w:val="yellow"/>
          <w:lang w:val="en-GB"/>
        </w:rPr>
        <w:t>Fisheries and Mariculture</w:t>
      </w:r>
    </w:p>
    <w:p w14:paraId="2E56A37C" w14:textId="3A0015D5" w:rsidR="007C4BCD" w:rsidRPr="00BB1DE5" w:rsidRDefault="007C4BCD" w:rsidP="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Fisheries and Mariculture</w:t>
      </w:r>
    </w:p>
    <w:p w14:paraId="4CCA8EBC" w14:textId="52B62A9D" w:rsidR="007C4BCD" w:rsidRPr="008F2D19" w:rsidRDefault="007C4BCD" w:rsidP="007C4BCD">
      <w:pPr>
        <w:spacing w:before="100" w:beforeAutospacing="1" w:after="0" w:line="276" w:lineRule="auto"/>
        <w:jc w:val="both"/>
        <w:rPr>
          <w:rFonts w:ascii="Arial" w:eastAsia="Times New Roman" w:hAnsi="Arial" w:cs="Arial"/>
          <w:lang w:eastAsia="en-GB"/>
        </w:rPr>
      </w:pPr>
      <w:r w:rsidRPr="008F2D19">
        <w:rPr>
          <w:rFonts w:ascii="Arial" w:eastAsia="Times New Roman" w:hAnsi="Arial" w:cs="Arial"/>
          <w:lang w:eastAsia="en-GB"/>
        </w:rPr>
        <w:t xml:space="preserve">The fisheries sector in Kenya supports the livelihoods of </w:t>
      </w:r>
      <w:hyperlink r:id="rId33" w:history="1">
        <w:r w:rsidRPr="007C4BCD">
          <w:rPr>
            <w:rStyle w:val="Hyperlink"/>
            <w:rFonts w:ascii="Arial" w:eastAsia="Times New Roman" w:hAnsi="Arial" w:cs="Arial"/>
            <w:lang w:eastAsia="en-GB"/>
          </w:rPr>
          <w:t xml:space="preserve">over </w:t>
        </w:r>
        <w:r w:rsidRPr="007C4BCD">
          <w:rPr>
            <w:rStyle w:val="Hyperlink"/>
            <w:rFonts w:ascii="Arial" w:eastAsia="Times New Roman" w:hAnsi="Arial" w:cs="Arial"/>
            <w:bCs/>
            <w:lang w:eastAsia="en-GB"/>
          </w:rPr>
          <w:t>27,000</w:t>
        </w:r>
      </w:hyperlink>
      <w:r w:rsidRPr="008F2D19">
        <w:rPr>
          <w:rFonts w:ascii="Arial" w:eastAsia="Times New Roman" w:hAnsi="Arial" w:cs="Arial"/>
          <w:bCs/>
          <w:lang w:eastAsia="en-GB"/>
        </w:rPr>
        <w:t xml:space="preserve"> artisanal fishers</w:t>
      </w:r>
      <w:r w:rsidRPr="008F2D19">
        <w:rPr>
          <w:rFonts w:ascii="Arial" w:eastAsia="Times New Roman" w:hAnsi="Arial" w:cs="Arial"/>
          <w:lang w:eastAsia="en-GB"/>
        </w:rPr>
        <w:t xml:space="preserve"> and many more in related value chains. In 2023, marine capture fisheries contributed about </w:t>
      </w:r>
      <w:r w:rsidRPr="008F2D19">
        <w:rPr>
          <w:rFonts w:ascii="Arial" w:eastAsia="Times New Roman" w:hAnsi="Arial" w:cs="Arial"/>
          <w:bCs/>
          <w:lang w:eastAsia="en-GB"/>
        </w:rPr>
        <w:t>39,950 metric tonnes</w:t>
      </w:r>
      <w:r w:rsidRPr="008F2D19">
        <w:rPr>
          <w:rFonts w:ascii="Arial" w:eastAsia="Times New Roman" w:hAnsi="Arial" w:cs="Arial"/>
          <w:lang w:eastAsia="en-GB"/>
        </w:rPr>
        <w:t xml:space="preserve"> of fish valued at </w:t>
      </w:r>
      <w:hyperlink r:id="rId34" w:history="1">
        <w:r w:rsidRPr="008F2D19">
          <w:rPr>
            <w:rStyle w:val="Hyperlink"/>
            <w:rFonts w:ascii="Arial" w:eastAsia="Times New Roman" w:hAnsi="Arial" w:cs="Arial"/>
            <w:lang w:eastAsia="en-GB"/>
          </w:rPr>
          <w:t xml:space="preserve">KES </w:t>
        </w:r>
        <w:r w:rsidRPr="008F2D19">
          <w:rPr>
            <w:rStyle w:val="Hyperlink"/>
            <w:rFonts w:ascii="Arial" w:eastAsia="Times New Roman" w:hAnsi="Arial" w:cs="Arial"/>
            <w:bCs/>
            <w:lang w:eastAsia="en-GB"/>
          </w:rPr>
          <w:t>9.9 billion</w:t>
        </w:r>
      </w:hyperlink>
      <w:r w:rsidRPr="008F2D19">
        <w:rPr>
          <w:rFonts w:ascii="Arial" w:eastAsia="Times New Roman" w:hAnsi="Arial" w:cs="Arial"/>
          <w:lang w:eastAsia="en-GB"/>
        </w:rPr>
        <w:t xml:space="preserve">, with key species including tuna, snapper, and sardines. </w:t>
      </w:r>
    </w:p>
    <w:p w14:paraId="11D28F1A" w14:textId="77777777" w:rsidR="007C4BCD" w:rsidRDefault="007C4BCD" w:rsidP="007C4BCD">
      <w:pPr>
        <w:spacing w:before="100" w:beforeAutospacing="1" w:after="0" w:line="276" w:lineRule="auto"/>
        <w:jc w:val="both"/>
        <w:rPr>
          <w:rFonts w:ascii="Arial" w:eastAsia="Times New Roman" w:hAnsi="Arial" w:cs="Arial"/>
          <w:lang w:eastAsia="en-GB"/>
        </w:rPr>
      </w:pPr>
      <w:r w:rsidRPr="008F2D19">
        <w:rPr>
          <w:rFonts w:ascii="Arial" w:eastAsia="Times New Roman" w:hAnsi="Arial" w:cs="Arial"/>
          <w:lang w:eastAsia="en-GB"/>
        </w:rPr>
        <w:t xml:space="preserve">Despite its immense value, the sector faces challenges such as overfishing, habitat destruction and conflicts between artisanal and industrial actors. </w:t>
      </w:r>
    </w:p>
    <w:p w14:paraId="55C892E3" w14:textId="77777777" w:rsidR="007C4BCD" w:rsidRPr="002B16AB" w:rsidRDefault="007C4BCD" w:rsidP="007C4BCD">
      <w:pPr>
        <w:spacing w:before="100" w:beforeAutospacing="1" w:after="0" w:line="276" w:lineRule="auto"/>
        <w:jc w:val="both"/>
        <w:rPr>
          <w:rFonts w:ascii="Arial" w:eastAsia="Times New Roman" w:hAnsi="Arial" w:cs="Arial"/>
          <w:lang w:eastAsia="en-GB"/>
        </w:rPr>
      </w:pPr>
      <w:r w:rsidRPr="002B16AB">
        <w:rPr>
          <w:rFonts w:ascii="Arial" w:eastAsia="Times New Roman" w:hAnsi="Arial" w:cs="Arial"/>
          <w:lang w:eastAsia="en-GB"/>
        </w:rPr>
        <w:t xml:space="preserve">MSP identifies fisheries and mariculture as a key thematic area to address spatial conflicts, ensure sustainable fishing zones and promote co-management systems. </w:t>
      </w:r>
    </w:p>
    <w:p w14:paraId="0AB80262" w14:textId="77777777" w:rsidR="007C4BCD" w:rsidRPr="008F2D19" w:rsidRDefault="007C4BCD" w:rsidP="007C4BCD">
      <w:pPr>
        <w:spacing w:before="100" w:beforeAutospacing="1" w:after="0" w:line="276" w:lineRule="auto"/>
        <w:jc w:val="both"/>
        <w:rPr>
          <w:rFonts w:ascii="Arial" w:eastAsia="Times New Roman" w:hAnsi="Arial" w:cs="Arial"/>
          <w:lang w:eastAsia="en-GB"/>
        </w:rPr>
      </w:pPr>
      <w:r w:rsidRPr="004946D0">
        <w:rPr>
          <w:rFonts w:ascii="Arial" w:eastAsia="Times New Roman" w:hAnsi="Arial" w:cs="Arial"/>
          <w:sz w:val="20"/>
          <w:szCs w:val="20"/>
          <w:lang w:eastAsia="en-GB"/>
        </w:rPr>
        <w:t xml:space="preserve">There </w:t>
      </w:r>
      <w:r w:rsidRPr="004946D0">
        <w:rPr>
          <w:rFonts w:ascii="Arial" w:eastAsia="Times New Roman" w:hAnsi="Arial" w:cs="Arial"/>
          <w:lang w:eastAsia="en-GB"/>
        </w:rPr>
        <w:t>is also a growing focus on developing mariculture, such as seaweed, shellfish, and finfish farming, to diversify livelihoods and reduce pressure on wild stocks. Spatial planning can allocate mariculture zones, enhance water quality, and minimize user conflicts.</w:t>
      </w:r>
    </w:p>
    <w:p w14:paraId="50401D00" w14:textId="77777777" w:rsidR="007C4BCD" w:rsidRPr="008F2D19" w:rsidRDefault="007C4BCD" w:rsidP="007C4BCD">
      <w:pPr>
        <w:spacing w:before="100" w:beforeAutospacing="1" w:after="0" w:line="276" w:lineRule="auto"/>
        <w:jc w:val="both"/>
        <w:rPr>
          <w:rFonts w:ascii="Arial" w:eastAsia="Times New Roman" w:hAnsi="Arial" w:cs="Arial"/>
          <w:lang w:eastAsia="en-GB"/>
        </w:rPr>
      </w:pPr>
      <w:r w:rsidRPr="008F2D19">
        <w:rPr>
          <w:rFonts w:ascii="Arial" w:eastAsia="Times New Roman" w:hAnsi="Arial" w:cs="Arial"/>
          <w:lang w:eastAsia="en-GB"/>
        </w:rPr>
        <w:t xml:space="preserve">The </w:t>
      </w:r>
      <w:r>
        <w:rPr>
          <w:rFonts w:ascii="Arial" w:eastAsia="Times New Roman" w:hAnsi="Arial" w:cs="Arial"/>
          <w:lang w:eastAsia="en-GB"/>
        </w:rPr>
        <w:t xml:space="preserve">key </w:t>
      </w:r>
      <w:r w:rsidRPr="008F2D19">
        <w:rPr>
          <w:rFonts w:ascii="Arial" w:eastAsia="Times New Roman" w:hAnsi="Arial" w:cs="Arial"/>
          <w:bCs/>
          <w:lang w:eastAsia="en-GB"/>
        </w:rPr>
        <w:t xml:space="preserve">aspects to be considered </w:t>
      </w:r>
      <w:r>
        <w:rPr>
          <w:rFonts w:ascii="Arial" w:eastAsia="Times New Roman" w:hAnsi="Arial" w:cs="Arial"/>
          <w:bCs/>
          <w:lang w:eastAsia="en-GB"/>
        </w:rPr>
        <w:t>in the</w:t>
      </w:r>
      <w:r w:rsidRPr="008F2D19">
        <w:rPr>
          <w:rFonts w:ascii="Arial" w:eastAsia="Times New Roman" w:hAnsi="Arial" w:cs="Arial"/>
          <w:bCs/>
          <w:lang w:eastAsia="en-GB"/>
        </w:rPr>
        <w:t xml:space="preserve"> </w:t>
      </w:r>
      <w:r>
        <w:rPr>
          <w:rFonts w:ascii="Arial" w:eastAsia="Times New Roman" w:hAnsi="Arial" w:cs="Arial"/>
          <w:bCs/>
          <w:lang w:eastAsia="en-GB"/>
        </w:rPr>
        <w:t>MSP</w:t>
      </w:r>
      <w:r w:rsidRPr="008F2D19">
        <w:rPr>
          <w:rFonts w:ascii="Arial" w:eastAsia="Times New Roman" w:hAnsi="Arial" w:cs="Arial"/>
          <w:bCs/>
          <w:lang w:eastAsia="en-GB"/>
        </w:rPr>
        <w:t xml:space="preserve"> include:</w:t>
      </w:r>
      <w:r w:rsidRPr="008F2D19">
        <w:rPr>
          <w:rFonts w:ascii="Arial" w:eastAsia="Times New Roman" w:hAnsi="Arial" w:cs="Arial"/>
          <w:b/>
          <w:bCs/>
          <w:lang w:eastAsia="en-GB"/>
        </w:rPr>
        <w:t xml:space="preserve"> </w:t>
      </w:r>
    </w:p>
    <w:p w14:paraId="46A57A11" w14:textId="77777777" w:rsidR="007C4BCD" w:rsidRPr="008F2D19" w:rsidRDefault="007C4BCD" w:rsidP="007C4BCD">
      <w:pPr>
        <w:numPr>
          <w:ilvl w:val="0"/>
          <w:numId w:val="9"/>
        </w:numPr>
        <w:spacing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Artisanal, commercial, and sport fishing</w:t>
      </w:r>
    </w:p>
    <w:p w14:paraId="5548BBAF" w14:textId="77777777" w:rsidR="007C4BCD" w:rsidRPr="008F2D19" w:rsidRDefault="007C4BCD" w:rsidP="007C4BCD">
      <w:pPr>
        <w:numPr>
          <w:ilvl w:val="0"/>
          <w:numId w:val="9"/>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 xml:space="preserve">Sustainable mariculture zoning </w:t>
      </w:r>
    </w:p>
    <w:p w14:paraId="62551CC9" w14:textId="77777777" w:rsidR="007C4BCD" w:rsidRPr="008F2D19" w:rsidRDefault="007C4BCD" w:rsidP="007C4BCD">
      <w:pPr>
        <w:numPr>
          <w:ilvl w:val="0"/>
          <w:numId w:val="9"/>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Fisheries co-management and enforcement</w:t>
      </w:r>
    </w:p>
    <w:p w14:paraId="763E40A7" w14:textId="7857291E" w:rsidR="007C4BCD" w:rsidRPr="008F2D19" w:rsidRDefault="007C4BCD" w:rsidP="007C4BCD">
      <w:pPr>
        <w:numPr>
          <w:ilvl w:val="0"/>
          <w:numId w:val="9"/>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Reduction of illegal, unreported, and unregulated (IUU) fishing</w:t>
      </w:r>
    </w:p>
    <w:p w14:paraId="4D434D9D" w14:textId="74D38D21" w:rsidR="007C4BCD" w:rsidRPr="008F2D19" w:rsidRDefault="007C4BCD" w:rsidP="007C4BCD">
      <w:pPr>
        <w:pStyle w:val="Heading4"/>
        <w:spacing w:after="240"/>
        <w:rPr>
          <w:rFonts w:ascii="Arial" w:eastAsia="Times New Roman" w:hAnsi="Arial" w:cs="Arial"/>
          <w:i w:val="0"/>
          <w:iCs w:val="0"/>
          <w:lang w:eastAsia="en-GB"/>
        </w:rPr>
      </w:pPr>
      <w:r>
        <w:rPr>
          <w:rFonts w:ascii="Arial" w:eastAsia="Times New Roman" w:hAnsi="Arial" w:cs="Arial"/>
          <w:i w:val="0"/>
          <w:iCs w:val="0"/>
          <w:noProof/>
          <w:lang w:eastAsia="en-GB"/>
        </w:rPr>
        <w:lastRenderedPageBreak/>
        <w:drawing>
          <wp:anchor distT="0" distB="0" distL="114300" distR="114300" simplePos="0" relativeHeight="251661312" behindDoc="1" locked="0" layoutInCell="1" allowOverlap="1" wp14:anchorId="7486F4D4" wp14:editId="679FC10C">
            <wp:simplePos x="0" y="0"/>
            <wp:positionH relativeFrom="column">
              <wp:posOffset>228600</wp:posOffset>
            </wp:positionH>
            <wp:positionV relativeFrom="paragraph">
              <wp:posOffset>47625</wp:posOffset>
            </wp:positionV>
            <wp:extent cx="4846320" cy="2181225"/>
            <wp:effectExtent l="0" t="0" r="0" b="9525"/>
            <wp:wrapSquare wrapText="bothSides"/>
            <wp:docPr id="146018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7937" name="Picture 14601879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6320" cy="2181225"/>
                    </a:xfrm>
                    <a:prstGeom prst="rect">
                      <a:avLst/>
                    </a:prstGeom>
                  </pic:spPr>
                </pic:pic>
              </a:graphicData>
            </a:graphic>
            <wp14:sizeRelH relativeFrom="margin">
              <wp14:pctWidth>0</wp14:pctWidth>
            </wp14:sizeRelH>
            <wp14:sizeRelV relativeFrom="margin">
              <wp14:pctHeight>0</wp14:pctHeight>
            </wp14:sizeRelV>
          </wp:anchor>
        </w:drawing>
      </w:r>
    </w:p>
    <w:p w14:paraId="2A055F1F" w14:textId="62264672" w:rsidR="007C4BCD" w:rsidRDefault="007C4BCD" w:rsidP="007C4BCD">
      <w:pPr>
        <w:pStyle w:val="Heading4"/>
        <w:spacing w:after="240"/>
        <w:rPr>
          <w:lang w:eastAsia="en-GB"/>
        </w:rPr>
      </w:pPr>
    </w:p>
    <w:p w14:paraId="2B1EEEFF" w14:textId="1255958C" w:rsidR="007C4BCD" w:rsidRDefault="007C4BCD" w:rsidP="007C4BCD">
      <w:pPr>
        <w:pStyle w:val="Heading4"/>
        <w:spacing w:after="240"/>
        <w:rPr>
          <w:lang w:eastAsia="en-GB"/>
        </w:rPr>
      </w:pPr>
    </w:p>
    <w:p w14:paraId="5CC37218" w14:textId="68621DF4" w:rsidR="007C4BCD" w:rsidRDefault="007C4BCD" w:rsidP="007C4BCD">
      <w:pPr>
        <w:pStyle w:val="Heading4"/>
        <w:spacing w:after="240"/>
        <w:rPr>
          <w:lang w:eastAsia="en-GB"/>
        </w:rPr>
      </w:pPr>
    </w:p>
    <w:p w14:paraId="50FCEB2B" w14:textId="77777777" w:rsidR="007C4BCD" w:rsidRDefault="007C4BCD" w:rsidP="007C4BCD">
      <w:pPr>
        <w:rPr>
          <w:lang w:eastAsia="en-GB"/>
        </w:rPr>
      </w:pPr>
    </w:p>
    <w:p w14:paraId="11D6B268" w14:textId="0CD1BC13" w:rsidR="007C4BCD" w:rsidRDefault="007C4BCD" w:rsidP="007C4BCD">
      <w:pPr>
        <w:rPr>
          <w:lang w:eastAsia="en-GB"/>
        </w:rPr>
      </w:pPr>
    </w:p>
    <w:p w14:paraId="006C888E" w14:textId="10A953B8" w:rsidR="007C4BCD" w:rsidRPr="007C4BCD" w:rsidRDefault="007C4BCD" w:rsidP="00F57FF6">
      <w:pPr>
        <w:rPr>
          <w:rFonts w:ascii="Tahoma" w:hAnsi="Tahoma" w:cs="Tahoma"/>
          <w:b/>
          <w:bCs/>
        </w:rPr>
      </w:pPr>
    </w:p>
    <w:p w14:paraId="20A245A8" w14:textId="7F682124" w:rsidR="00F57FF6" w:rsidRPr="00FE0FF2" w:rsidRDefault="00F57FF6" w:rsidP="00F57FF6">
      <w:pPr>
        <w:rPr>
          <w:rFonts w:ascii="Tahoma" w:hAnsi="Tahoma" w:cs="Tahoma"/>
          <w:b/>
          <w:bCs/>
          <w:lang w:val="en-GB"/>
        </w:rPr>
      </w:pPr>
      <w:r w:rsidRPr="00FE0FF2">
        <w:rPr>
          <w:rFonts w:ascii="Tahoma" w:hAnsi="Tahoma" w:cs="Tahoma"/>
          <w:b/>
          <w:bCs/>
        </w:rPr>
        <w:t>Home&gt;&gt;About MSP&gt;&gt;Sectors&gt;&gt;</w:t>
      </w:r>
      <w:r w:rsidRPr="00FE0FF2">
        <w:rPr>
          <w:rFonts w:ascii="Tahoma" w:hAnsi="Tahoma" w:cs="Tahoma"/>
          <w:b/>
          <w:bCs/>
          <w:highlight w:val="yellow"/>
          <w:lang w:val="en-GB"/>
        </w:rPr>
        <w:t>Energy and Mineral Resources</w:t>
      </w:r>
    </w:p>
    <w:p w14:paraId="230A0D67" w14:textId="189E2A29" w:rsidR="007C4BCD" w:rsidRDefault="007C4BCD" w:rsidP="00F57FF6">
      <w:pPr>
        <w:rPr>
          <w:rFonts w:ascii="Tahoma" w:hAnsi="Tahoma" w:cs="Tahoma"/>
          <w:b/>
          <w:bCs/>
          <w:lang w:val="en-GB"/>
        </w:rPr>
      </w:pPr>
    </w:p>
    <w:p w14:paraId="3D2091DF" w14:textId="5E814DE8" w:rsidR="007C4BCD" w:rsidRPr="00BB1DE5" w:rsidRDefault="007C4BCD" w:rsidP="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Energy and Mineral Resources</w:t>
      </w:r>
    </w:p>
    <w:p w14:paraId="2588E51D" w14:textId="2956A1ED" w:rsidR="007C4BCD" w:rsidRDefault="007C4BCD" w:rsidP="007C4BCD">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Kenya’s marine and coastal zone has growing potential for </w:t>
      </w:r>
      <w:hyperlink r:id="rId36" w:history="1">
        <w:r w:rsidRPr="00DC390B">
          <w:rPr>
            <w:rStyle w:val="Hyperlink"/>
            <w:rFonts w:ascii="Arial" w:eastAsia="Times New Roman" w:hAnsi="Arial" w:cs="Arial"/>
            <w:bCs/>
            <w:lang w:eastAsia="en-GB"/>
          </w:rPr>
          <w:t>offshore energy</w:t>
        </w:r>
      </w:hyperlink>
      <w:r w:rsidRPr="00DC1B86">
        <w:rPr>
          <w:rFonts w:ascii="Arial" w:eastAsia="Times New Roman" w:hAnsi="Arial" w:cs="Arial"/>
          <w:bCs/>
          <w:lang w:eastAsia="en-GB"/>
        </w:rPr>
        <w:t xml:space="preserve"> and mineral development</w:t>
      </w:r>
      <w:r w:rsidRPr="00DC1B86">
        <w:rPr>
          <w:rFonts w:ascii="Arial" w:eastAsia="Times New Roman" w:hAnsi="Arial" w:cs="Arial"/>
          <w:lang w:eastAsia="en-GB"/>
        </w:rPr>
        <w:t xml:space="preserve">. Oil and gas exploration has occurred in </w:t>
      </w:r>
      <w:r w:rsidRPr="00DC1B86">
        <w:rPr>
          <w:rFonts w:ascii="Arial" w:eastAsia="Times New Roman" w:hAnsi="Arial" w:cs="Arial"/>
          <w:bCs/>
          <w:lang w:eastAsia="en-GB"/>
        </w:rPr>
        <w:t>Blocks L4, L5, L6, L7, L10A, L10B, L11A, and L11B</w:t>
      </w:r>
      <w:r w:rsidRPr="00DC1B86">
        <w:rPr>
          <w:rFonts w:ascii="Arial" w:eastAsia="Times New Roman" w:hAnsi="Arial" w:cs="Arial"/>
          <w:lang w:eastAsia="en-GB"/>
        </w:rPr>
        <w:t xml:space="preserve"> off the Lamu coast, although no commercial production has </w:t>
      </w:r>
      <w:r>
        <w:rPr>
          <w:rFonts w:ascii="Arial" w:eastAsia="Times New Roman" w:hAnsi="Arial" w:cs="Arial"/>
          <w:lang w:eastAsia="en-GB"/>
        </w:rPr>
        <w:t>started</w:t>
      </w:r>
      <w:r w:rsidRPr="00DC1B86">
        <w:rPr>
          <w:rFonts w:ascii="Arial" w:eastAsia="Times New Roman" w:hAnsi="Arial" w:cs="Arial"/>
          <w:lang w:eastAsia="en-GB"/>
        </w:rPr>
        <w:t xml:space="preserve">. </w:t>
      </w:r>
      <w:r>
        <w:rPr>
          <w:rFonts w:ascii="Arial" w:eastAsia="Times New Roman" w:hAnsi="Arial" w:cs="Arial"/>
          <w:lang w:eastAsia="en-GB"/>
        </w:rPr>
        <w:t>The</w:t>
      </w:r>
      <w:r w:rsidRPr="00DC1B86">
        <w:rPr>
          <w:rFonts w:ascii="Arial" w:eastAsia="Times New Roman" w:hAnsi="Arial" w:cs="Arial"/>
          <w:lang w:eastAsia="en-GB"/>
        </w:rPr>
        <w:t xml:space="preserve"> country is </w:t>
      </w:r>
      <w:r>
        <w:rPr>
          <w:rFonts w:ascii="Arial" w:eastAsia="Times New Roman" w:hAnsi="Arial" w:cs="Arial"/>
          <w:lang w:eastAsia="en-GB"/>
        </w:rPr>
        <w:t xml:space="preserve">also </w:t>
      </w:r>
      <w:r w:rsidRPr="00DC1B86">
        <w:rPr>
          <w:rFonts w:ascii="Arial" w:eastAsia="Times New Roman" w:hAnsi="Arial" w:cs="Arial"/>
          <w:lang w:eastAsia="en-GB"/>
        </w:rPr>
        <w:t xml:space="preserve">exploring </w:t>
      </w:r>
      <w:r w:rsidRPr="00DC1B86">
        <w:rPr>
          <w:rFonts w:ascii="Arial" w:eastAsia="Times New Roman" w:hAnsi="Arial" w:cs="Arial"/>
          <w:bCs/>
          <w:lang w:eastAsia="en-GB"/>
        </w:rPr>
        <w:t>renewable energy sources</w:t>
      </w:r>
      <w:r w:rsidRPr="00DC1B86">
        <w:rPr>
          <w:rFonts w:ascii="Arial" w:eastAsia="Times New Roman" w:hAnsi="Arial" w:cs="Arial"/>
          <w:lang w:eastAsia="en-GB"/>
        </w:rPr>
        <w:t xml:space="preserve"> such as </w:t>
      </w:r>
      <w:hyperlink r:id="rId37" w:history="1">
        <w:r w:rsidRPr="00DC390B">
          <w:rPr>
            <w:rStyle w:val="Hyperlink"/>
            <w:rFonts w:ascii="Arial" w:eastAsia="Times New Roman" w:hAnsi="Arial" w:cs="Arial"/>
            <w:lang w:eastAsia="en-GB"/>
          </w:rPr>
          <w:t>offshore wind</w:t>
        </w:r>
      </w:hyperlink>
      <w:r w:rsidRPr="00DC1B86">
        <w:rPr>
          <w:rFonts w:ascii="Arial" w:eastAsia="Times New Roman" w:hAnsi="Arial" w:cs="Arial"/>
          <w:lang w:eastAsia="en-GB"/>
        </w:rPr>
        <w:t xml:space="preserve">, wave, and </w:t>
      </w:r>
      <w:hyperlink r:id="rId38" w:history="1">
        <w:r w:rsidRPr="00DC390B">
          <w:rPr>
            <w:rStyle w:val="Hyperlink"/>
            <w:rFonts w:ascii="Arial" w:eastAsia="Times New Roman" w:hAnsi="Arial" w:cs="Arial"/>
            <w:lang w:eastAsia="en-GB"/>
          </w:rPr>
          <w:t>tidal energy</w:t>
        </w:r>
      </w:hyperlink>
      <w:r>
        <w:rPr>
          <w:rFonts w:ascii="Arial" w:eastAsia="Times New Roman" w:hAnsi="Arial" w:cs="Arial"/>
          <w:lang w:eastAsia="en-GB"/>
        </w:rPr>
        <w:t>. R</w:t>
      </w:r>
      <w:r w:rsidRPr="00DC1B86">
        <w:rPr>
          <w:rFonts w:ascii="Arial" w:eastAsia="Times New Roman" w:hAnsi="Arial" w:cs="Arial"/>
          <w:lang w:eastAsia="en-GB"/>
        </w:rPr>
        <w:t xml:space="preserve">enewable energy already accounts for over </w:t>
      </w:r>
      <w:r w:rsidRPr="00DC1B86">
        <w:rPr>
          <w:rFonts w:ascii="Arial" w:eastAsia="Times New Roman" w:hAnsi="Arial" w:cs="Arial"/>
          <w:bCs/>
          <w:lang w:eastAsia="en-GB"/>
        </w:rPr>
        <w:t>80%</w:t>
      </w:r>
      <w:r w:rsidRPr="00DC1B86">
        <w:rPr>
          <w:rFonts w:ascii="Arial" w:eastAsia="Times New Roman" w:hAnsi="Arial" w:cs="Arial"/>
          <w:lang w:eastAsia="en-GB"/>
        </w:rPr>
        <w:t xml:space="preserve"> of national electricity generation. </w:t>
      </w:r>
    </w:p>
    <w:p w14:paraId="0FCA5FDB" w14:textId="476D77A0" w:rsidR="007C4BCD" w:rsidRDefault="007C4BCD" w:rsidP="007C4BCD">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The coast is also a key source of construction materials </w:t>
      </w:r>
      <w:r>
        <w:rPr>
          <w:rFonts w:ascii="Arial" w:eastAsia="Times New Roman" w:hAnsi="Arial" w:cs="Arial"/>
          <w:lang w:eastAsia="en-GB"/>
        </w:rPr>
        <w:t>such as</w:t>
      </w:r>
      <w:r w:rsidRPr="00DC1B86">
        <w:rPr>
          <w:rFonts w:ascii="Arial" w:eastAsia="Times New Roman" w:hAnsi="Arial" w:cs="Arial"/>
          <w:lang w:eastAsia="en-GB"/>
        </w:rPr>
        <w:t xml:space="preserve"> sand and coral rock, </w:t>
      </w:r>
      <w:r>
        <w:rPr>
          <w:rFonts w:ascii="Arial" w:eastAsia="Times New Roman" w:hAnsi="Arial" w:cs="Arial"/>
          <w:lang w:eastAsia="en-GB"/>
        </w:rPr>
        <w:t xml:space="preserve">which are </w:t>
      </w:r>
      <w:r w:rsidRPr="00DC1B86">
        <w:rPr>
          <w:rFonts w:ascii="Arial" w:eastAsia="Times New Roman" w:hAnsi="Arial" w:cs="Arial"/>
          <w:lang w:eastAsia="en-GB"/>
        </w:rPr>
        <w:t xml:space="preserve">often extracted unsustainably. </w:t>
      </w:r>
    </w:p>
    <w:p w14:paraId="61CC11A0" w14:textId="2415B512" w:rsidR="007C4BCD" w:rsidRPr="008F2D19" w:rsidRDefault="007C4BCD" w:rsidP="007C4BCD">
      <w:pPr>
        <w:pStyle w:val="ListParagraph"/>
        <w:numPr>
          <w:ilvl w:val="0"/>
          <w:numId w:val="11"/>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 xml:space="preserve">MSP </w:t>
      </w:r>
      <w:r>
        <w:rPr>
          <w:rFonts w:ascii="Arial" w:eastAsia="Times New Roman" w:hAnsi="Arial" w:cs="Arial"/>
          <w:lang w:eastAsia="en-GB"/>
        </w:rPr>
        <w:t>promotes</w:t>
      </w:r>
      <w:r w:rsidRPr="008F2D19">
        <w:rPr>
          <w:rFonts w:ascii="Arial" w:eastAsia="Times New Roman" w:hAnsi="Arial" w:cs="Arial"/>
          <w:lang w:eastAsia="en-GB"/>
        </w:rPr>
        <w:t xml:space="preserve"> coordinated and environmentally responsible exploitation of marine-based energy and mineral resources.</w:t>
      </w:r>
    </w:p>
    <w:p w14:paraId="6CCD0263" w14:textId="3EDD0852" w:rsidR="007C4BCD" w:rsidRDefault="007C4BCD" w:rsidP="007C4BCD">
      <w:pPr>
        <w:pStyle w:val="ListParagraph"/>
        <w:numPr>
          <w:ilvl w:val="0"/>
          <w:numId w:val="11"/>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 xml:space="preserve">MSP </w:t>
      </w:r>
      <w:r>
        <w:rPr>
          <w:rFonts w:ascii="Arial" w:eastAsia="Times New Roman" w:hAnsi="Arial" w:cs="Arial"/>
          <w:lang w:eastAsia="en-GB"/>
        </w:rPr>
        <w:t>facilitates</w:t>
      </w:r>
      <w:r w:rsidRPr="008F2D19">
        <w:rPr>
          <w:rFonts w:ascii="Arial" w:eastAsia="Times New Roman" w:hAnsi="Arial" w:cs="Arial"/>
          <w:lang w:eastAsia="en-GB"/>
        </w:rPr>
        <w:t xml:space="preserve"> spatial mapping of resource potential, impact assessments, and harmonization with conservation and community interests.</w:t>
      </w:r>
    </w:p>
    <w:p w14:paraId="0FE172F3" w14:textId="1921F7D2" w:rsidR="007C4BCD" w:rsidRDefault="007C4BCD" w:rsidP="007C4BCD">
      <w:pPr>
        <w:spacing w:before="100" w:beforeAutospacing="1" w:after="100" w:afterAutospacing="1" w:line="276" w:lineRule="auto"/>
        <w:jc w:val="both"/>
        <w:rPr>
          <w:rFonts w:ascii="Arial" w:eastAsia="Times New Roman" w:hAnsi="Arial" w:cs="Arial"/>
          <w:lang w:eastAsia="en-GB"/>
        </w:rPr>
      </w:pPr>
      <w:r>
        <w:rPr>
          <w:noProof/>
        </w:rPr>
        <w:lastRenderedPageBreak/>
        <w:drawing>
          <wp:anchor distT="0" distB="0" distL="114300" distR="114300" simplePos="0" relativeHeight="251665408" behindDoc="0" locked="0" layoutInCell="1" allowOverlap="1" wp14:anchorId="5A1EEAAB" wp14:editId="1EB50DE1">
            <wp:simplePos x="0" y="0"/>
            <wp:positionH relativeFrom="page">
              <wp:posOffset>1097280</wp:posOffset>
            </wp:positionH>
            <wp:positionV relativeFrom="paragraph">
              <wp:posOffset>6985</wp:posOffset>
            </wp:positionV>
            <wp:extent cx="4826000" cy="2263140"/>
            <wp:effectExtent l="0" t="0" r="0" b="3810"/>
            <wp:wrapSquare wrapText="bothSides"/>
            <wp:docPr id="412339061" name="Picture 7" descr="Offshore Wind Farm in Kenya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shore Wind Farm in Kenyan Contex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30619" r="1798" b="26647"/>
                    <a:stretch>
                      <a:fillRect/>
                    </a:stretch>
                  </pic:blipFill>
                  <pic:spPr bwMode="auto">
                    <a:xfrm>
                      <a:off x="0" y="0"/>
                      <a:ext cx="4826000" cy="2263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385CE" w14:textId="0515179D" w:rsidR="007C4BCD" w:rsidRDefault="007C4BCD" w:rsidP="007C4BCD">
      <w:pPr>
        <w:spacing w:before="100" w:beforeAutospacing="1" w:after="100" w:afterAutospacing="1" w:line="276" w:lineRule="auto"/>
        <w:jc w:val="both"/>
        <w:rPr>
          <w:rFonts w:ascii="Arial" w:eastAsia="Times New Roman" w:hAnsi="Arial" w:cs="Arial"/>
          <w:lang w:eastAsia="en-GB"/>
        </w:rPr>
      </w:pPr>
    </w:p>
    <w:p w14:paraId="3D310C26" w14:textId="2B45357E" w:rsidR="007C4BCD" w:rsidRDefault="007C4BCD" w:rsidP="007C4BCD">
      <w:pPr>
        <w:spacing w:before="100" w:beforeAutospacing="1" w:after="100" w:afterAutospacing="1" w:line="276" w:lineRule="auto"/>
        <w:jc w:val="both"/>
        <w:rPr>
          <w:rFonts w:ascii="Arial" w:eastAsia="Times New Roman" w:hAnsi="Arial" w:cs="Arial"/>
          <w:lang w:eastAsia="en-GB"/>
        </w:rPr>
      </w:pPr>
    </w:p>
    <w:p w14:paraId="1DABDF41" w14:textId="77777777" w:rsidR="007C4BCD" w:rsidRDefault="007C4BCD" w:rsidP="007C4BCD">
      <w:pPr>
        <w:spacing w:before="100" w:beforeAutospacing="1" w:after="100" w:afterAutospacing="1" w:line="276" w:lineRule="auto"/>
        <w:jc w:val="both"/>
        <w:rPr>
          <w:rFonts w:ascii="Arial" w:eastAsia="Times New Roman" w:hAnsi="Arial" w:cs="Arial"/>
          <w:lang w:eastAsia="en-GB"/>
        </w:rPr>
      </w:pPr>
    </w:p>
    <w:p w14:paraId="65A08519" w14:textId="77777777" w:rsidR="007C4BCD" w:rsidRDefault="007C4BCD" w:rsidP="007C4BCD">
      <w:pPr>
        <w:spacing w:before="100" w:beforeAutospacing="1" w:after="100" w:afterAutospacing="1" w:line="276" w:lineRule="auto"/>
        <w:jc w:val="both"/>
        <w:rPr>
          <w:rFonts w:ascii="Arial" w:eastAsia="Times New Roman" w:hAnsi="Arial" w:cs="Arial"/>
          <w:lang w:eastAsia="en-GB"/>
        </w:rPr>
      </w:pPr>
    </w:p>
    <w:p w14:paraId="42E25283" w14:textId="77777777" w:rsidR="007C4BCD" w:rsidRPr="007C4BCD" w:rsidRDefault="007C4BCD" w:rsidP="00F57FF6">
      <w:pPr>
        <w:rPr>
          <w:rFonts w:ascii="Tahoma" w:hAnsi="Tahoma" w:cs="Tahoma"/>
        </w:rPr>
      </w:pPr>
    </w:p>
    <w:p w14:paraId="218C5425" w14:textId="77777777" w:rsidR="007C4BCD" w:rsidRDefault="007C4BCD" w:rsidP="00F57FF6">
      <w:pPr>
        <w:rPr>
          <w:rFonts w:ascii="Tahoma" w:hAnsi="Tahoma" w:cs="Tahoma"/>
        </w:rPr>
      </w:pPr>
    </w:p>
    <w:p w14:paraId="0C57139B" w14:textId="472CECFC" w:rsidR="00F57FF6" w:rsidRPr="00FE0FF2" w:rsidRDefault="00F57FF6" w:rsidP="00F57FF6">
      <w:pPr>
        <w:rPr>
          <w:rFonts w:ascii="Tahoma" w:hAnsi="Tahoma" w:cs="Tahoma"/>
          <w:b/>
          <w:bCs/>
          <w:lang w:val="en-GB"/>
        </w:rPr>
      </w:pPr>
      <w:r w:rsidRPr="00FE0FF2">
        <w:rPr>
          <w:rFonts w:ascii="Tahoma" w:hAnsi="Tahoma" w:cs="Tahoma"/>
          <w:b/>
          <w:bCs/>
        </w:rPr>
        <w:t>Home&gt;&gt;About MSP&gt;&gt;Sectors</w:t>
      </w:r>
      <w:r w:rsidRPr="00FE0FF2">
        <w:rPr>
          <w:rFonts w:ascii="Tahoma" w:hAnsi="Tahoma" w:cs="Tahoma"/>
          <w:b/>
          <w:bCs/>
          <w:highlight w:val="yellow"/>
        </w:rPr>
        <w:t>&gt;&gt;</w:t>
      </w:r>
      <w:r w:rsidRPr="00FE0FF2">
        <w:rPr>
          <w:rFonts w:ascii="Tahoma" w:hAnsi="Tahoma" w:cs="Tahoma"/>
          <w:b/>
          <w:bCs/>
          <w:highlight w:val="yellow"/>
          <w:lang w:val="en-GB"/>
        </w:rPr>
        <w:t>Transport and Infrastructure</w:t>
      </w:r>
    </w:p>
    <w:p w14:paraId="0C5D23B0" w14:textId="77777777" w:rsidR="007C4BCD" w:rsidRPr="00BB1DE5" w:rsidRDefault="007C4BCD" w:rsidP="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Transport &amp; Infrastructure</w:t>
      </w:r>
    </w:p>
    <w:p w14:paraId="6C2ED2F4" w14:textId="77777777" w:rsidR="007C4BCD" w:rsidRPr="00F119AE" w:rsidRDefault="007C4BCD" w:rsidP="007C4BCD">
      <w:pPr>
        <w:pStyle w:val="NormalWeb"/>
        <w:spacing w:line="276" w:lineRule="auto"/>
        <w:jc w:val="both"/>
        <w:rPr>
          <w:rFonts w:ascii="Arial" w:hAnsi="Arial" w:cs="Arial"/>
          <w:lang w:val="en-US"/>
        </w:rPr>
      </w:pPr>
      <w:r w:rsidRPr="00F119AE">
        <w:rPr>
          <w:rFonts w:ascii="Arial" w:hAnsi="Arial" w:cs="Arial"/>
          <w:lang w:val="en-US"/>
        </w:rPr>
        <w:t xml:space="preserve">Kenya’s maritime transport and infrastructure are pivotal, underpinning national and regional trade. The </w:t>
      </w:r>
      <w:hyperlink r:id="rId40" w:history="1">
        <w:r w:rsidRPr="00F119AE">
          <w:rPr>
            <w:rStyle w:val="Hyperlink"/>
            <w:rFonts w:ascii="Arial" w:hAnsi="Arial" w:cs="Arial"/>
            <w:lang w:val="en-US"/>
          </w:rPr>
          <w:t>Port of Mombasa</w:t>
        </w:r>
      </w:hyperlink>
      <w:r w:rsidRPr="00F119AE">
        <w:rPr>
          <w:rFonts w:ascii="Arial" w:hAnsi="Arial" w:cs="Arial"/>
          <w:lang w:val="en-US"/>
        </w:rPr>
        <w:t xml:space="preserve">, handling over 34 million tonnes of cargo annually, connects to more than 80 ports worldwide. </w:t>
      </w:r>
      <w:hyperlink r:id="rId41" w:history="1">
        <w:r w:rsidRPr="00F119AE">
          <w:rPr>
            <w:rStyle w:val="Hyperlink"/>
            <w:rFonts w:ascii="Arial" w:hAnsi="Arial" w:cs="Arial"/>
            <w:lang w:val="en-US"/>
          </w:rPr>
          <w:t>The Lamu Port</w:t>
        </w:r>
      </w:hyperlink>
      <w:r w:rsidRPr="00F119AE">
        <w:rPr>
          <w:rFonts w:ascii="Arial" w:hAnsi="Arial" w:cs="Arial"/>
          <w:lang w:val="en-US"/>
        </w:rPr>
        <w:t xml:space="preserve">, a significant greenfield investment under the </w:t>
      </w:r>
      <w:hyperlink r:id="rId42" w:history="1">
        <w:r w:rsidRPr="000A4EDD">
          <w:rPr>
            <w:rStyle w:val="Hyperlink"/>
            <w:rFonts w:ascii="Arial" w:hAnsi="Arial" w:cs="Arial"/>
            <w:lang w:val="en-US"/>
          </w:rPr>
          <w:t>LAPSSET</w:t>
        </w:r>
      </w:hyperlink>
      <w:r w:rsidRPr="00F119AE">
        <w:rPr>
          <w:rFonts w:ascii="Arial" w:hAnsi="Arial" w:cs="Arial"/>
          <w:lang w:val="en-US"/>
        </w:rPr>
        <w:t xml:space="preserve"> corridor, is poised to enhance regional connectivity with 32 planned berths.</w:t>
      </w:r>
    </w:p>
    <w:p w14:paraId="5B5FC76F" w14:textId="77777777" w:rsidR="007C4BCD" w:rsidRDefault="007C4BCD" w:rsidP="007C4BCD">
      <w:pPr>
        <w:pStyle w:val="NormalWeb"/>
        <w:spacing w:line="276" w:lineRule="auto"/>
        <w:jc w:val="both"/>
        <w:rPr>
          <w:rFonts w:ascii="Arial" w:hAnsi="Arial" w:cs="Arial"/>
          <w:lang w:val="en-US"/>
        </w:rPr>
      </w:pPr>
      <w:hyperlink r:id="rId43" w:history="1">
        <w:r w:rsidRPr="000A4EDD">
          <w:rPr>
            <w:rStyle w:val="Hyperlink"/>
            <w:rFonts w:ascii="Arial" w:hAnsi="Arial" w:cs="Arial"/>
            <w:lang w:val="en-US"/>
          </w:rPr>
          <w:t>Smaller ports</w:t>
        </w:r>
      </w:hyperlink>
      <w:r w:rsidRPr="00F119AE">
        <w:rPr>
          <w:rFonts w:ascii="Arial" w:hAnsi="Arial" w:cs="Arial"/>
          <w:lang w:val="en-US"/>
        </w:rPr>
        <w:t xml:space="preserve"> like</w:t>
      </w:r>
      <w:r w:rsidRPr="008F2D19">
        <w:rPr>
          <w:rFonts w:ascii="Arial" w:hAnsi="Arial" w:cs="Arial"/>
          <w:b/>
          <w:bCs/>
          <w:lang w:val="en-US"/>
        </w:rPr>
        <w:t xml:space="preserve"> </w:t>
      </w:r>
      <w:hyperlink r:id="rId44" w:history="1">
        <w:proofErr w:type="spellStart"/>
        <w:r w:rsidRPr="008F2D19">
          <w:t>Shimoni</w:t>
        </w:r>
        <w:proofErr w:type="spellEnd"/>
      </w:hyperlink>
      <w:r w:rsidRPr="00F119AE">
        <w:rPr>
          <w:rFonts w:ascii="Arial" w:hAnsi="Arial" w:cs="Arial"/>
          <w:lang w:val="en-US"/>
        </w:rPr>
        <w:t xml:space="preserve">, Funzi, Vanga, Kilifi, Malindi, and </w:t>
      </w:r>
      <w:proofErr w:type="spellStart"/>
      <w:r w:rsidRPr="00F119AE">
        <w:rPr>
          <w:rFonts w:ascii="Arial" w:hAnsi="Arial" w:cs="Arial"/>
          <w:lang w:val="en-US"/>
        </w:rPr>
        <w:t>Kiunga</w:t>
      </w:r>
      <w:proofErr w:type="spellEnd"/>
      <w:r w:rsidRPr="00F119AE">
        <w:rPr>
          <w:rFonts w:ascii="Arial" w:hAnsi="Arial" w:cs="Arial"/>
          <w:lang w:val="en-US"/>
        </w:rPr>
        <w:t xml:space="preserve"> are being upgraded to bolster fisheries and blue economy activities, with </w:t>
      </w:r>
      <w:proofErr w:type="spellStart"/>
      <w:r w:rsidRPr="00F119AE">
        <w:rPr>
          <w:rFonts w:ascii="Arial" w:hAnsi="Arial" w:cs="Arial"/>
          <w:lang w:val="en-US"/>
        </w:rPr>
        <w:t>Ngomeni</w:t>
      </w:r>
      <w:proofErr w:type="spellEnd"/>
      <w:r w:rsidRPr="00F119AE">
        <w:rPr>
          <w:rFonts w:ascii="Arial" w:hAnsi="Arial" w:cs="Arial"/>
          <w:lang w:val="en-US"/>
        </w:rPr>
        <w:t xml:space="preserve"> and </w:t>
      </w:r>
      <w:proofErr w:type="spellStart"/>
      <w:r w:rsidRPr="00F119AE">
        <w:rPr>
          <w:rFonts w:ascii="Arial" w:hAnsi="Arial" w:cs="Arial"/>
          <w:lang w:val="en-US"/>
        </w:rPr>
        <w:t>Takaungu</w:t>
      </w:r>
      <w:proofErr w:type="spellEnd"/>
      <w:r w:rsidRPr="00F119AE">
        <w:rPr>
          <w:rFonts w:ascii="Arial" w:hAnsi="Arial" w:cs="Arial"/>
          <w:lang w:val="en-US"/>
        </w:rPr>
        <w:t xml:space="preserve"> identified for future development. </w:t>
      </w:r>
    </w:p>
    <w:p w14:paraId="0472E3A4" w14:textId="77777777" w:rsidR="007C4BCD" w:rsidRPr="00F119AE" w:rsidRDefault="007C4BCD" w:rsidP="007C4BCD">
      <w:pPr>
        <w:pStyle w:val="NormalWeb"/>
        <w:spacing w:line="276" w:lineRule="auto"/>
        <w:jc w:val="both"/>
        <w:rPr>
          <w:rFonts w:ascii="Arial" w:hAnsi="Arial" w:cs="Arial"/>
          <w:lang w:val="en-US"/>
        </w:rPr>
      </w:pPr>
      <w:r w:rsidRPr="00F119AE">
        <w:rPr>
          <w:rFonts w:ascii="Arial" w:hAnsi="Arial" w:cs="Arial"/>
          <w:lang w:val="en-US"/>
        </w:rPr>
        <w:t>This thematic area encompasses maritime transport networks, shipping lanes, port expansions, navigational safety, and intermodal transport integration.</w:t>
      </w:r>
    </w:p>
    <w:p w14:paraId="4693B6C9" w14:textId="77777777" w:rsidR="007C4BCD" w:rsidRDefault="007C4BCD" w:rsidP="007C4BCD">
      <w:pPr>
        <w:pStyle w:val="NormalWeb"/>
        <w:numPr>
          <w:ilvl w:val="0"/>
          <w:numId w:val="12"/>
        </w:numPr>
        <w:spacing w:line="276" w:lineRule="auto"/>
        <w:jc w:val="both"/>
        <w:rPr>
          <w:rFonts w:ascii="Arial" w:hAnsi="Arial" w:cs="Arial"/>
          <w:lang w:val="en-US"/>
        </w:rPr>
      </w:pPr>
      <w:r w:rsidRPr="000A4EDD">
        <w:rPr>
          <w:rFonts w:ascii="Arial" w:hAnsi="Arial" w:cs="Arial"/>
          <w:lang w:val="en-US"/>
        </w:rPr>
        <w:t>MSP will support sustainable ocean use by mapping and</w:t>
      </w:r>
      <w:r w:rsidRPr="00F119AE">
        <w:rPr>
          <w:rFonts w:ascii="Arial" w:hAnsi="Arial" w:cs="Arial"/>
          <w:lang w:val="en-US"/>
        </w:rPr>
        <w:t xml:space="preserve"> guiding the establishment of maritime infrastructure, including ports, jetties, shipping routes, shipyards, oil terminals, ferry lines, anchorage zones, undersea cables and pipelines, marinas, navigational aids, and restricted security areas.</w:t>
      </w:r>
    </w:p>
    <w:p w14:paraId="2BD81D4E" w14:textId="5703A05F" w:rsidR="007C4BCD" w:rsidRDefault="007C4BCD" w:rsidP="007C4BCD">
      <w:pPr>
        <w:pStyle w:val="NormalWeb"/>
        <w:numPr>
          <w:ilvl w:val="0"/>
          <w:numId w:val="12"/>
        </w:numPr>
        <w:spacing w:line="276" w:lineRule="auto"/>
        <w:jc w:val="both"/>
        <w:rPr>
          <w:rFonts w:ascii="Arial" w:hAnsi="Arial" w:cs="Arial"/>
          <w:lang w:val="en-US"/>
        </w:rPr>
      </w:pPr>
      <w:r w:rsidRPr="000A4EDD">
        <w:rPr>
          <w:rFonts w:ascii="Arial" w:hAnsi="Arial" w:cs="Arial"/>
          <w:lang w:val="en-US"/>
        </w:rPr>
        <w:t>MSP will also</w:t>
      </w:r>
      <w:r w:rsidRPr="00F119AE">
        <w:rPr>
          <w:rFonts w:ascii="Arial" w:hAnsi="Arial" w:cs="Arial"/>
          <w:lang w:val="en-US"/>
        </w:rPr>
        <w:t xml:space="preserve"> facilitate efficient assignment of sea routes to reduce emissions, manage anchorages, and ensure infrastructure development does not compromise sensitive ecosystems. With growing maritime traffic, there is a strong emphasis on minimizing oil spills, ballast water contamination, and physical damage to coral reefs and seagrasses.</w:t>
      </w:r>
    </w:p>
    <w:p w14:paraId="1CE8FC79" w14:textId="7A02C0C2" w:rsidR="007C4BCD" w:rsidRDefault="007C4BCD" w:rsidP="007C4BCD">
      <w:pPr>
        <w:pStyle w:val="NormalWeb"/>
        <w:spacing w:line="276" w:lineRule="auto"/>
        <w:jc w:val="both"/>
        <w:rPr>
          <w:rFonts w:ascii="Arial" w:hAnsi="Arial" w:cs="Arial"/>
          <w:lang w:val="en-US"/>
        </w:rPr>
      </w:pPr>
      <w:r>
        <w:rPr>
          <w:rFonts w:ascii="Arial" w:hAnsi="Arial" w:cs="Arial"/>
          <w:noProof/>
          <w:lang w:val="en-US"/>
          <w14:ligatures w14:val="standardContextual"/>
        </w:rPr>
        <w:lastRenderedPageBreak/>
        <w:drawing>
          <wp:anchor distT="0" distB="0" distL="114300" distR="114300" simplePos="0" relativeHeight="251669504" behindDoc="0" locked="0" layoutInCell="1" allowOverlap="1" wp14:anchorId="5D1528A1" wp14:editId="720662A1">
            <wp:simplePos x="0" y="0"/>
            <wp:positionH relativeFrom="column">
              <wp:posOffset>287655</wp:posOffset>
            </wp:positionH>
            <wp:positionV relativeFrom="paragraph">
              <wp:posOffset>195580</wp:posOffset>
            </wp:positionV>
            <wp:extent cx="4822190" cy="2241550"/>
            <wp:effectExtent l="0" t="0" r="0" b="6350"/>
            <wp:wrapSquare wrapText="bothSides"/>
            <wp:docPr id="2133524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24761" name="Picture 2133524761"/>
                    <pic:cNvPicPr/>
                  </pic:nvPicPr>
                  <pic:blipFill rotWithShape="1">
                    <a:blip r:embed="rId45" cstate="print">
                      <a:extLst>
                        <a:ext uri="{28A0092B-C50C-407E-A947-70E740481C1C}">
                          <a14:useLocalDpi xmlns:a14="http://schemas.microsoft.com/office/drawing/2010/main" val="0"/>
                        </a:ext>
                      </a:extLst>
                    </a:blip>
                    <a:srcRect t="7150" r="3242" b="7539"/>
                    <a:stretch>
                      <a:fillRect/>
                    </a:stretch>
                  </pic:blipFill>
                  <pic:spPr bwMode="auto">
                    <a:xfrm>
                      <a:off x="0" y="0"/>
                      <a:ext cx="4822190"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A7E35" w14:textId="4514D171" w:rsidR="007C4BCD" w:rsidRDefault="007C4BCD" w:rsidP="007C4BCD">
      <w:pPr>
        <w:pStyle w:val="NormalWeb"/>
        <w:spacing w:line="276" w:lineRule="auto"/>
        <w:jc w:val="both"/>
        <w:rPr>
          <w:rFonts w:ascii="Arial" w:hAnsi="Arial" w:cs="Arial"/>
          <w:lang w:val="en-US"/>
        </w:rPr>
      </w:pPr>
    </w:p>
    <w:p w14:paraId="46387F56" w14:textId="77777777" w:rsidR="007C4BCD" w:rsidRPr="00F119AE" w:rsidRDefault="007C4BCD" w:rsidP="007C4BCD">
      <w:pPr>
        <w:pStyle w:val="NormalWeb"/>
        <w:spacing w:line="276" w:lineRule="auto"/>
        <w:jc w:val="both"/>
        <w:rPr>
          <w:rFonts w:ascii="Arial" w:hAnsi="Arial" w:cs="Arial"/>
          <w:lang w:val="en-US"/>
        </w:rPr>
      </w:pPr>
    </w:p>
    <w:p w14:paraId="0079D60C" w14:textId="77777777" w:rsidR="007C4BCD" w:rsidRDefault="007C4BCD" w:rsidP="007C4BCD">
      <w:pPr>
        <w:pStyle w:val="NormalWeb"/>
        <w:spacing w:line="276" w:lineRule="auto"/>
        <w:jc w:val="both"/>
        <w:rPr>
          <w:rFonts w:ascii="Arial" w:hAnsi="Arial" w:cs="Arial"/>
          <w:lang w:val="en-US"/>
        </w:rPr>
      </w:pPr>
    </w:p>
    <w:p w14:paraId="43A0DE42" w14:textId="77777777" w:rsidR="007C4BCD" w:rsidRDefault="007C4BCD" w:rsidP="00F57FF6">
      <w:pPr>
        <w:rPr>
          <w:rFonts w:ascii="Tahoma" w:hAnsi="Tahoma" w:cs="Tahoma"/>
        </w:rPr>
      </w:pPr>
    </w:p>
    <w:p w14:paraId="51C539B1" w14:textId="77777777" w:rsidR="007C4BCD" w:rsidRDefault="007C4BCD" w:rsidP="00F57FF6">
      <w:pPr>
        <w:rPr>
          <w:rFonts w:ascii="Tahoma" w:hAnsi="Tahoma" w:cs="Tahoma"/>
        </w:rPr>
      </w:pPr>
    </w:p>
    <w:p w14:paraId="27EAA81A" w14:textId="77777777" w:rsidR="007C4BCD" w:rsidRDefault="007C4BCD" w:rsidP="00F57FF6">
      <w:pPr>
        <w:rPr>
          <w:rFonts w:ascii="Tahoma" w:hAnsi="Tahoma" w:cs="Tahoma"/>
        </w:rPr>
      </w:pPr>
    </w:p>
    <w:p w14:paraId="28A71EFB" w14:textId="77777777" w:rsidR="007C4BCD" w:rsidRDefault="007C4BCD" w:rsidP="00F57FF6">
      <w:pPr>
        <w:rPr>
          <w:rFonts w:ascii="Tahoma" w:hAnsi="Tahoma" w:cs="Tahoma"/>
        </w:rPr>
      </w:pPr>
    </w:p>
    <w:p w14:paraId="0397CD72" w14:textId="02CA5EE5" w:rsidR="00F57FF6" w:rsidRPr="00FE0FF2" w:rsidRDefault="00F57FF6" w:rsidP="00F57FF6">
      <w:pPr>
        <w:rPr>
          <w:rFonts w:ascii="Tahoma" w:hAnsi="Tahoma" w:cs="Tahoma"/>
          <w:b/>
          <w:bCs/>
          <w:lang w:val="en-GB"/>
        </w:rPr>
      </w:pPr>
      <w:r w:rsidRPr="00FE0FF2">
        <w:rPr>
          <w:rFonts w:ascii="Tahoma" w:hAnsi="Tahoma" w:cs="Tahoma"/>
          <w:b/>
          <w:bCs/>
        </w:rPr>
        <w:t>Home&gt;&gt;About MSP&gt;&gt;Sectors&gt;&gt;</w:t>
      </w:r>
      <w:r w:rsidRPr="00FE0FF2">
        <w:rPr>
          <w:rFonts w:ascii="Tahoma" w:hAnsi="Tahoma" w:cs="Tahoma"/>
          <w:b/>
          <w:bCs/>
          <w:highlight w:val="yellow"/>
          <w:lang w:val="en-GB"/>
        </w:rPr>
        <w:t>Tourism, Sports, and Recreation</w:t>
      </w:r>
    </w:p>
    <w:p w14:paraId="6A060513" w14:textId="77777777" w:rsidR="00984221" w:rsidRPr="00BB1DE5" w:rsidRDefault="00984221" w:rsidP="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 xml:space="preserve">Tourism, Sports, and Recreation </w:t>
      </w:r>
    </w:p>
    <w:p w14:paraId="0EBA352D" w14:textId="2C30DFCA"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Coastal and marine tourism is a vital part of Kenya’s economy, especially in counties like Mombasa, Kwale, Kilifi, and Lamu. Tourism contributes nearly </w:t>
      </w:r>
      <w:r w:rsidRPr="00DC1B86">
        <w:rPr>
          <w:rFonts w:ascii="Arial" w:eastAsia="Times New Roman" w:hAnsi="Arial" w:cs="Arial"/>
          <w:bCs/>
          <w:lang w:eastAsia="en-GB"/>
        </w:rPr>
        <w:t>10% to Kenya’s GDP</w:t>
      </w:r>
      <w:r w:rsidRPr="00DC1B86">
        <w:rPr>
          <w:rFonts w:ascii="Arial" w:eastAsia="Times New Roman" w:hAnsi="Arial" w:cs="Arial"/>
          <w:lang w:eastAsia="en-GB"/>
        </w:rPr>
        <w:t xml:space="preserve"> and directly employs over </w:t>
      </w:r>
      <w:r w:rsidRPr="00DC1B86">
        <w:rPr>
          <w:rFonts w:ascii="Arial" w:eastAsia="Times New Roman" w:hAnsi="Arial" w:cs="Arial"/>
          <w:bCs/>
          <w:lang w:eastAsia="en-GB"/>
        </w:rPr>
        <w:t>1 million people</w:t>
      </w:r>
      <w:r w:rsidRPr="00DC1B86">
        <w:rPr>
          <w:rFonts w:ascii="Arial" w:eastAsia="Times New Roman" w:hAnsi="Arial" w:cs="Arial"/>
          <w:lang w:eastAsia="en-GB"/>
        </w:rPr>
        <w:t xml:space="preserve"> nationally. </w:t>
      </w:r>
    </w:p>
    <w:p w14:paraId="1896B513"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Coastal attractions include sandy beaches, coral reefs, marine parks </w:t>
      </w:r>
      <w:r>
        <w:rPr>
          <w:rFonts w:ascii="Arial" w:eastAsia="Times New Roman" w:hAnsi="Arial" w:cs="Arial"/>
          <w:lang w:eastAsia="en-GB"/>
        </w:rPr>
        <w:t xml:space="preserve">such as </w:t>
      </w:r>
      <w:hyperlink r:id="rId46" w:history="1">
        <w:proofErr w:type="spellStart"/>
        <w:r w:rsidRPr="001331B5">
          <w:rPr>
            <w:rStyle w:val="Hyperlink"/>
            <w:rFonts w:ascii="Arial" w:eastAsia="Times New Roman" w:hAnsi="Arial" w:cs="Arial"/>
            <w:lang w:eastAsia="en-GB"/>
          </w:rPr>
          <w:t>Kisite-Mpunguti</w:t>
        </w:r>
        <w:proofErr w:type="spellEnd"/>
      </w:hyperlink>
      <w:r w:rsidRPr="00DC1B86">
        <w:rPr>
          <w:rFonts w:ascii="Arial" w:eastAsia="Times New Roman" w:hAnsi="Arial" w:cs="Arial"/>
          <w:lang w:eastAsia="en-GB"/>
        </w:rPr>
        <w:t xml:space="preserve"> and </w:t>
      </w:r>
      <w:proofErr w:type="spellStart"/>
      <w:r w:rsidRPr="00DC1B86">
        <w:rPr>
          <w:rFonts w:ascii="Arial" w:eastAsia="Times New Roman" w:hAnsi="Arial" w:cs="Arial"/>
          <w:lang w:eastAsia="en-GB"/>
        </w:rPr>
        <w:t>Watamu</w:t>
      </w:r>
      <w:proofErr w:type="spellEnd"/>
      <w:r w:rsidRPr="00DC1B86">
        <w:rPr>
          <w:rFonts w:ascii="Arial" w:eastAsia="Times New Roman" w:hAnsi="Arial" w:cs="Arial"/>
          <w:lang w:eastAsia="en-GB"/>
        </w:rPr>
        <w:t xml:space="preserve">, and Swahili heritage sites. Recreational activities like </w:t>
      </w:r>
      <w:proofErr w:type="spellStart"/>
      <w:r w:rsidRPr="00DC1B86">
        <w:rPr>
          <w:rFonts w:ascii="Arial" w:eastAsia="Times New Roman" w:hAnsi="Arial" w:cs="Arial"/>
          <w:lang w:eastAsia="en-GB"/>
        </w:rPr>
        <w:t>snorkelling</w:t>
      </w:r>
      <w:proofErr w:type="spellEnd"/>
      <w:r w:rsidRPr="00DC1B86">
        <w:rPr>
          <w:rFonts w:ascii="Arial" w:eastAsia="Times New Roman" w:hAnsi="Arial" w:cs="Arial"/>
          <w:lang w:eastAsia="en-GB"/>
        </w:rPr>
        <w:t xml:space="preserve">, scuba diving, sport fishing, and boat tours are popular with both domestic and international tourists. </w:t>
      </w:r>
    </w:p>
    <w:p w14:paraId="68AD5671"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However, unregulated tourism, overdevelopment, and poor waste management threaten ecological integrity and community access. </w:t>
      </w:r>
    </w:p>
    <w:p w14:paraId="5CDA2443" w14:textId="56115B21" w:rsidR="00984221" w:rsidRDefault="00984221" w:rsidP="00984221">
      <w:pPr>
        <w:pStyle w:val="ListParagraph"/>
        <w:numPr>
          <w:ilvl w:val="0"/>
          <w:numId w:val="13"/>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MSP seeks to spatially plan and zone tourism activities, promote eco-certification schemes, safeguard aesthetic and cultural values, and ensure equitable benefit-sharing with coastal communities.</w:t>
      </w:r>
    </w:p>
    <w:p w14:paraId="3044EB6B" w14:textId="77777777" w:rsidR="00984221" w:rsidRPr="00984221" w:rsidRDefault="00984221" w:rsidP="00F57FF6">
      <w:pPr>
        <w:rPr>
          <w:rFonts w:ascii="Tahoma" w:hAnsi="Tahoma" w:cs="Tahoma"/>
        </w:rPr>
      </w:pPr>
    </w:p>
    <w:p w14:paraId="49245011" w14:textId="3B23C9CA" w:rsidR="007C4BCD" w:rsidRDefault="00984221" w:rsidP="00F57FF6">
      <w:pPr>
        <w:rPr>
          <w:rFonts w:ascii="Tahoma" w:hAnsi="Tahoma" w:cs="Tahoma"/>
        </w:rPr>
      </w:pPr>
      <w:r>
        <w:rPr>
          <w:noProof/>
        </w:rPr>
        <w:lastRenderedPageBreak/>
        <w:drawing>
          <wp:anchor distT="0" distB="0" distL="114300" distR="114300" simplePos="0" relativeHeight="251672576" behindDoc="0" locked="0" layoutInCell="1" allowOverlap="1" wp14:anchorId="2EAE4A7B" wp14:editId="2F818B48">
            <wp:simplePos x="0" y="0"/>
            <wp:positionH relativeFrom="column">
              <wp:posOffset>213777</wp:posOffset>
            </wp:positionH>
            <wp:positionV relativeFrom="paragraph">
              <wp:posOffset>128400</wp:posOffset>
            </wp:positionV>
            <wp:extent cx="4778375" cy="2146300"/>
            <wp:effectExtent l="0" t="0" r="3175" b="6350"/>
            <wp:wrapSquare wrapText="bothSides"/>
            <wp:docPr id="102624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2560" t="28180" r="4419" b="1838"/>
                    <a:stretch>
                      <a:fillRect/>
                    </a:stretch>
                  </pic:blipFill>
                  <pic:spPr bwMode="auto">
                    <a:xfrm>
                      <a:off x="0" y="0"/>
                      <a:ext cx="477837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67EFC" w14:textId="6ECBB99F" w:rsidR="007C4BCD" w:rsidRDefault="007C4BCD" w:rsidP="00F57FF6">
      <w:pPr>
        <w:rPr>
          <w:rFonts w:ascii="Tahoma" w:hAnsi="Tahoma" w:cs="Tahoma"/>
        </w:rPr>
      </w:pPr>
    </w:p>
    <w:p w14:paraId="4FEDB769" w14:textId="596A324A" w:rsidR="007C4BCD" w:rsidRDefault="007C4BCD" w:rsidP="00F57FF6">
      <w:pPr>
        <w:rPr>
          <w:rFonts w:ascii="Tahoma" w:hAnsi="Tahoma" w:cs="Tahoma"/>
        </w:rPr>
      </w:pPr>
    </w:p>
    <w:p w14:paraId="61DB671D" w14:textId="2D4552FB" w:rsidR="00984221" w:rsidRDefault="00984221" w:rsidP="00F57FF6">
      <w:pPr>
        <w:rPr>
          <w:rFonts w:ascii="Tahoma" w:hAnsi="Tahoma" w:cs="Tahoma"/>
        </w:rPr>
      </w:pPr>
    </w:p>
    <w:p w14:paraId="2AE69194" w14:textId="33F9291C" w:rsidR="00984221" w:rsidRDefault="00984221" w:rsidP="00F57FF6">
      <w:pPr>
        <w:rPr>
          <w:rFonts w:ascii="Tahoma" w:hAnsi="Tahoma" w:cs="Tahoma"/>
        </w:rPr>
      </w:pPr>
    </w:p>
    <w:p w14:paraId="3DE8D36B" w14:textId="1E80BF84" w:rsidR="00984221" w:rsidRDefault="00984221" w:rsidP="00F57FF6">
      <w:pPr>
        <w:rPr>
          <w:rFonts w:ascii="Tahoma" w:hAnsi="Tahoma" w:cs="Tahoma"/>
        </w:rPr>
      </w:pPr>
    </w:p>
    <w:p w14:paraId="27740312" w14:textId="3E2B23DC" w:rsidR="00984221" w:rsidRDefault="00984221" w:rsidP="00F57FF6">
      <w:pPr>
        <w:rPr>
          <w:rFonts w:ascii="Tahoma" w:hAnsi="Tahoma" w:cs="Tahoma"/>
        </w:rPr>
      </w:pPr>
    </w:p>
    <w:p w14:paraId="1A9A6023" w14:textId="1E82C7D5" w:rsidR="00984221" w:rsidRDefault="00984221" w:rsidP="00F57FF6">
      <w:pPr>
        <w:rPr>
          <w:rFonts w:ascii="Tahoma" w:hAnsi="Tahoma" w:cs="Tahoma"/>
        </w:rPr>
      </w:pPr>
    </w:p>
    <w:p w14:paraId="1B3ABE31" w14:textId="77777777" w:rsidR="00984221" w:rsidRDefault="00984221" w:rsidP="00F57FF6">
      <w:pPr>
        <w:rPr>
          <w:rFonts w:ascii="Tahoma" w:hAnsi="Tahoma" w:cs="Tahoma"/>
        </w:rPr>
      </w:pPr>
    </w:p>
    <w:p w14:paraId="71B1415D" w14:textId="2F66F110" w:rsidR="00F57FF6" w:rsidRDefault="00F57FF6" w:rsidP="00F57FF6">
      <w:pPr>
        <w:rPr>
          <w:rFonts w:ascii="Tahoma" w:hAnsi="Tahoma" w:cs="Tahoma"/>
          <w:b/>
          <w:bCs/>
          <w:lang w:val="en-GB"/>
        </w:rPr>
      </w:pPr>
      <w:r w:rsidRPr="00882CCD">
        <w:rPr>
          <w:rFonts w:ascii="Tahoma" w:hAnsi="Tahoma" w:cs="Tahoma"/>
          <w:b/>
          <w:bCs/>
        </w:rPr>
        <w:t>Home&gt;&gt;About MSP&gt;&gt;Sectors&gt;&gt;</w:t>
      </w:r>
      <w:r w:rsidRPr="00882CCD">
        <w:rPr>
          <w:rFonts w:ascii="Tahoma" w:hAnsi="Tahoma" w:cs="Tahoma"/>
          <w:b/>
          <w:bCs/>
          <w:highlight w:val="yellow"/>
          <w:lang w:val="en-GB"/>
        </w:rPr>
        <w:t>Cultural</w:t>
      </w:r>
      <w:r w:rsidRPr="00F57FF6">
        <w:rPr>
          <w:rFonts w:ascii="Tahoma" w:hAnsi="Tahoma" w:cs="Tahoma"/>
          <w:b/>
          <w:bCs/>
          <w:highlight w:val="yellow"/>
          <w:lang w:val="en-GB"/>
        </w:rPr>
        <w:t xml:space="preserve"> </w:t>
      </w:r>
      <w:r w:rsidRPr="00A929FD">
        <w:rPr>
          <w:rFonts w:ascii="Tahoma" w:hAnsi="Tahoma" w:cs="Tahoma"/>
          <w:b/>
          <w:bCs/>
          <w:highlight w:val="yellow"/>
          <w:lang w:val="en-GB"/>
        </w:rPr>
        <w:t>Heritage</w:t>
      </w:r>
    </w:p>
    <w:p w14:paraId="5EF7741E" w14:textId="77777777" w:rsidR="00984221" w:rsidRPr="00BB1DE5" w:rsidRDefault="00984221" w:rsidP="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 xml:space="preserve">Cultural Heritage </w:t>
      </w:r>
    </w:p>
    <w:p w14:paraId="3A4344E6" w14:textId="68A00BF4"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The Kenyan coast is home to centuries of cultural heritage, including ancient Swahili settlements, historic trade routes, and sacred sites. </w:t>
      </w:r>
    </w:p>
    <w:p w14:paraId="41B70ED6"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hyperlink r:id="rId48" w:history="1">
        <w:r w:rsidRPr="00897E1C">
          <w:rPr>
            <w:rStyle w:val="Hyperlink"/>
            <w:rFonts w:ascii="Arial" w:eastAsia="Times New Roman" w:hAnsi="Arial" w:cs="Arial"/>
            <w:lang w:eastAsia="en-GB"/>
          </w:rPr>
          <w:t>Lamu Old Town</w:t>
        </w:r>
      </w:hyperlink>
      <w:r w:rsidRPr="00DC1B86">
        <w:rPr>
          <w:rFonts w:ascii="Arial" w:eastAsia="Times New Roman" w:hAnsi="Arial" w:cs="Arial"/>
          <w:lang w:eastAsia="en-GB"/>
        </w:rPr>
        <w:t xml:space="preserve">, a UNESCO World Heritage Site, exemplifies this rich legacy. Many coastal communities practice traditional fishing, boat-building, and religious customs linked to the ocean. </w:t>
      </w:r>
    </w:p>
    <w:p w14:paraId="26C0F512"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However, cultural sites are increasingly at risk from coastal erosion, unplanned development, and neglect. </w:t>
      </w:r>
    </w:p>
    <w:p w14:paraId="53867866"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Pr>
          <w:rFonts w:ascii="Arial" w:eastAsia="Times New Roman" w:hAnsi="Arial" w:cs="Arial"/>
          <w:lang w:eastAsia="en-GB"/>
        </w:rPr>
        <w:t>This thematic</w:t>
      </w:r>
      <w:r w:rsidRPr="00DC1B86">
        <w:rPr>
          <w:rFonts w:ascii="Arial" w:eastAsia="Times New Roman" w:hAnsi="Arial" w:cs="Arial"/>
          <w:lang w:eastAsia="en-GB"/>
        </w:rPr>
        <w:t xml:space="preserve"> area highlights the need to protect both </w:t>
      </w:r>
      <w:r w:rsidRPr="00DC1B86">
        <w:rPr>
          <w:rFonts w:ascii="Arial" w:eastAsia="Times New Roman" w:hAnsi="Arial" w:cs="Arial"/>
          <w:bCs/>
          <w:lang w:eastAsia="en-GB"/>
        </w:rPr>
        <w:t>tangible cultural assets</w:t>
      </w:r>
      <w:r>
        <w:rPr>
          <w:rFonts w:ascii="Arial" w:eastAsia="Times New Roman" w:hAnsi="Arial" w:cs="Arial"/>
          <w:bCs/>
          <w:lang w:eastAsia="en-GB"/>
        </w:rPr>
        <w:t xml:space="preserve"> such as </w:t>
      </w:r>
      <w:r w:rsidRPr="00DC1B86">
        <w:rPr>
          <w:rFonts w:ascii="Arial" w:eastAsia="Times New Roman" w:hAnsi="Arial" w:cs="Arial"/>
          <w:lang w:eastAsia="en-GB"/>
        </w:rPr>
        <w:t>historical ruins, shipwrecks</w:t>
      </w:r>
      <w:r>
        <w:rPr>
          <w:rFonts w:ascii="Arial" w:eastAsia="Times New Roman" w:hAnsi="Arial" w:cs="Arial"/>
          <w:lang w:eastAsia="en-GB"/>
        </w:rPr>
        <w:t xml:space="preserve"> and</w:t>
      </w:r>
      <w:r w:rsidRPr="00DC1B86">
        <w:rPr>
          <w:rFonts w:ascii="Arial" w:eastAsia="Times New Roman" w:hAnsi="Arial" w:cs="Arial"/>
          <w:lang w:eastAsia="en-GB"/>
        </w:rPr>
        <w:t xml:space="preserve"> mosques</w:t>
      </w:r>
      <w:r>
        <w:rPr>
          <w:rFonts w:ascii="Arial" w:eastAsia="Times New Roman" w:hAnsi="Arial" w:cs="Arial"/>
          <w:lang w:eastAsia="en-GB"/>
        </w:rPr>
        <w:t>, as well as</w:t>
      </w:r>
      <w:r w:rsidRPr="00DC1B86">
        <w:rPr>
          <w:rFonts w:ascii="Arial" w:eastAsia="Times New Roman" w:hAnsi="Arial" w:cs="Arial"/>
          <w:lang w:eastAsia="en-GB"/>
        </w:rPr>
        <w:t xml:space="preserve"> </w:t>
      </w:r>
      <w:r w:rsidRPr="00DC1B86">
        <w:rPr>
          <w:rFonts w:ascii="Arial" w:eastAsia="Times New Roman" w:hAnsi="Arial" w:cs="Arial"/>
          <w:bCs/>
          <w:lang w:eastAsia="en-GB"/>
        </w:rPr>
        <w:t>intangible heritage</w:t>
      </w:r>
      <w:r>
        <w:rPr>
          <w:rFonts w:ascii="Arial" w:eastAsia="Times New Roman" w:hAnsi="Arial" w:cs="Arial"/>
          <w:lang w:eastAsia="en-GB"/>
        </w:rPr>
        <w:t xml:space="preserve"> including </w:t>
      </w:r>
      <w:r w:rsidRPr="00DC1B86">
        <w:rPr>
          <w:rFonts w:ascii="Arial" w:eastAsia="Times New Roman" w:hAnsi="Arial" w:cs="Arial"/>
          <w:lang w:eastAsia="en-GB"/>
        </w:rPr>
        <w:t>oral histories</w:t>
      </w:r>
      <w:r>
        <w:rPr>
          <w:rFonts w:ascii="Arial" w:eastAsia="Times New Roman" w:hAnsi="Arial" w:cs="Arial"/>
          <w:lang w:eastAsia="en-GB"/>
        </w:rPr>
        <w:t xml:space="preserve"> and</w:t>
      </w:r>
      <w:r w:rsidRPr="00DC1B86">
        <w:rPr>
          <w:rFonts w:ascii="Arial" w:eastAsia="Times New Roman" w:hAnsi="Arial" w:cs="Arial"/>
          <w:lang w:eastAsia="en-GB"/>
        </w:rPr>
        <w:t xml:space="preserve"> traditional knowledge. </w:t>
      </w:r>
    </w:p>
    <w:p w14:paraId="68C5B81F"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MSP </w:t>
      </w:r>
      <w:r>
        <w:rPr>
          <w:rFonts w:ascii="Arial" w:eastAsia="Times New Roman" w:hAnsi="Arial" w:cs="Arial"/>
          <w:lang w:eastAsia="en-GB"/>
        </w:rPr>
        <w:t xml:space="preserve">seeks to integrate </w:t>
      </w:r>
      <w:r w:rsidRPr="00DC1B86">
        <w:rPr>
          <w:rFonts w:ascii="Arial" w:eastAsia="Times New Roman" w:hAnsi="Arial" w:cs="Arial"/>
          <w:lang w:eastAsia="en-GB"/>
        </w:rPr>
        <w:t>cultural mapping into marine planning, involving custodians of heritage in decision-making, and supporting cultural tourism and education.</w:t>
      </w:r>
    </w:p>
    <w:p w14:paraId="09D4E601" w14:textId="53C9E9EC" w:rsidR="00984221" w:rsidRDefault="00984221" w:rsidP="00984221">
      <w:pPr>
        <w:spacing w:before="100" w:beforeAutospacing="1" w:after="100" w:afterAutospacing="1" w:line="276" w:lineRule="auto"/>
        <w:jc w:val="both"/>
        <w:rPr>
          <w:rFonts w:ascii="Arial" w:eastAsia="Times New Roman" w:hAnsi="Arial" w:cs="Arial"/>
          <w:b/>
          <w:i/>
          <w:lang w:eastAsia="en-GB"/>
        </w:rPr>
      </w:pPr>
      <w:r>
        <w:rPr>
          <w:rFonts w:ascii="Arial" w:eastAsia="Times New Roman" w:hAnsi="Arial" w:cs="Arial"/>
          <w:noProof/>
          <w:lang w:eastAsia="en-GB"/>
        </w:rPr>
        <w:lastRenderedPageBreak/>
        <w:drawing>
          <wp:anchor distT="0" distB="0" distL="114300" distR="114300" simplePos="0" relativeHeight="251696128" behindDoc="0" locked="0" layoutInCell="1" allowOverlap="1" wp14:anchorId="57464FEC" wp14:editId="60741635">
            <wp:simplePos x="0" y="0"/>
            <wp:positionH relativeFrom="margin">
              <wp:posOffset>0</wp:posOffset>
            </wp:positionH>
            <wp:positionV relativeFrom="paragraph">
              <wp:posOffset>340995</wp:posOffset>
            </wp:positionV>
            <wp:extent cx="4818380" cy="2122805"/>
            <wp:effectExtent l="0" t="0" r="1270" b="0"/>
            <wp:wrapSquare wrapText="bothSides"/>
            <wp:docPr id="719022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22150" name="Picture 719022150"/>
                    <pic:cNvPicPr/>
                  </pic:nvPicPr>
                  <pic:blipFill rotWithShape="1">
                    <a:blip r:embed="rId49" cstate="print">
                      <a:extLst>
                        <a:ext uri="{28A0092B-C50C-407E-A947-70E740481C1C}">
                          <a14:useLocalDpi xmlns:a14="http://schemas.microsoft.com/office/drawing/2010/main" val="0"/>
                        </a:ext>
                      </a:extLst>
                    </a:blip>
                    <a:srcRect t="21632" b="12299"/>
                    <a:stretch>
                      <a:fillRect/>
                    </a:stretch>
                  </pic:blipFill>
                  <pic:spPr bwMode="auto">
                    <a:xfrm>
                      <a:off x="0" y="0"/>
                      <a:ext cx="4818380" cy="212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887B78" w14:textId="77777777" w:rsidR="00984221" w:rsidRDefault="00984221" w:rsidP="00984221">
      <w:pPr>
        <w:pStyle w:val="Heading4"/>
        <w:spacing w:after="240"/>
        <w:rPr>
          <w:rFonts w:ascii="Arial" w:eastAsia="Times New Roman" w:hAnsi="Arial" w:cs="Arial"/>
          <w:b/>
          <w:i w:val="0"/>
          <w:lang w:eastAsia="en-GB"/>
        </w:rPr>
      </w:pPr>
    </w:p>
    <w:p w14:paraId="59F592E5" w14:textId="77777777" w:rsidR="00984221" w:rsidRDefault="00984221" w:rsidP="00984221">
      <w:pPr>
        <w:pStyle w:val="Heading4"/>
        <w:spacing w:after="240"/>
        <w:rPr>
          <w:rFonts w:ascii="Arial" w:eastAsia="Times New Roman" w:hAnsi="Arial" w:cs="Arial"/>
          <w:b/>
          <w:i w:val="0"/>
          <w:lang w:eastAsia="en-GB"/>
        </w:rPr>
      </w:pPr>
    </w:p>
    <w:p w14:paraId="3D112F09" w14:textId="77777777" w:rsidR="00984221" w:rsidRPr="008F2D19" w:rsidRDefault="00984221" w:rsidP="00984221">
      <w:pPr>
        <w:rPr>
          <w:i/>
          <w:lang w:eastAsia="en-GB"/>
        </w:rPr>
      </w:pPr>
    </w:p>
    <w:p w14:paraId="65B5CD4C" w14:textId="77777777" w:rsidR="00984221" w:rsidRPr="00984221" w:rsidRDefault="00984221" w:rsidP="00F57FF6">
      <w:pPr>
        <w:rPr>
          <w:rFonts w:ascii="Tahoma" w:hAnsi="Tahoma" w:cs="Tahoma"/>
          <w:b/>
          <w:bCs/>
        </w:rPr>
      </w:pPr>
    </w:p>
    <w:p w14:paraId="40564BBC" w14:textId="77777777" w:rsidR="00984221" w:rsidRDefault="00984221" w:rsidP="00F57FF6">
      <w:pPr>
        <w:rPr>
          <w:rFonts w:ascii="Tahoma" w:hAnsi="Tahoma" w:cs="Tahoma"/>
          <w:b/>
          <w:bCs/>
          <w:lang w:val="en-GB"/>
        </w:rPr>
      </w:pPr>
    </w:p>
    <w:p w14:paraId="3BB59BA4" w14:textId="77777777" w:rsidR="00984221" w:rsidRDefault="00984221" w:rsidP="00F57FF6">
      <w:pPr>
        <w:rPr>
          <w:rFonts w:ascii="Tahoma" w:hAnsi="Tahoma" w:cs="Tahoma"/>
          <w:b/>
          <w:bCs/>
          <w:lang w:val="en-GB"/>
        </w:rPr>
      </w:pPr>
    </w:p>
    <w:p w14:paraId="1EBB5420" w14:textId="77777777" w:rsidR="00984221" w:rsidRDefault="00984221" w:rsidP="00F57FF6">
      <w:pPr>
        <w:rPr>
          <w:rFonts w:ascii="Tahoma" w:hAnsi="Tahoma" w:cs="Tahoma"/>
          <w:b/>
          <w:bCs/>
          <w:lang w:val="en-GB"/>
        </w:rPr>
      </w:pPr>
    </w:p>
    <w:p w14:paraId="38257A68" w14:textId="62A222FE" w:rsidR="00F57FF6" w:rsidRDefault="00F57FF6" w:rsidP="00F57FF6">
      <w:pPr>
        <w:rPr>
          <w:rFonts w:ascii="Tahoma" w:hAnsi="Tahoma" w:cs="Tahoma"/>
          <w:b/>
          <w:bCs/>
          <w:lang w:val="en-GB"/>
        </w:rPr>
      </w:pPr>
      <w:r w:rsidRPr="00882CCD">
        <w:rPr>
          <w:rFonts w:ascii="Tahoma" w:hAnsi="Tahoma" w:cs="Tahoma"/>
          <w:b/>
          <w:bCs/>
        </w:rPr>
        <w:t>Home&gt;&gt;About MSP&gt;&gt;Sectors&gt;&gt;</w:t>
      </w:r>
      <w:r w:rsidRPr="00882CCD">
        <w:rPr>
          <w:rFonts w:ascii="Tahoma" w:hAnsi="Tahoma" w:cs="Tahoma"/>
          <w:b/>
          <w:bCs/>
          <w:highlight w:val="yellow"/>
          <w:lang w:val="en-GB"/>
        </w:rPr>
        <w:t>Mari</w:t>
      </w:r>
      <w:r w:rsidRPr="00F57FF6">
        <w:rPr>
          <w:rFonts w:ascii="Tahoma" w:hAnsi="Tahoma" w:cs="Tahoma"/>
          <w:b/>
          <w:bCs/>
          <w:highlight w:val="yellow"/>
          <w:lang w:val="en-GB"/>
        </w:rPr>
        <w:t>time Safety, Security &amp; Defence</w:t>
      </w:r>
    </w:p>
    <w:p w14:paraId="5F4CD4CB" w14:textId="61C549E6" w:rsidR="00984221" w:rsidRPr="00BB1DE5" w:rsidRDefault="00984221" w:rsidP="00BB1DE5">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 xml:space="preserve">Maritime Safety, Security and </w:t>
      </w:r>
      <w:proofErr w:type="spellStart"/>
      <w:r w:rsidRPr="00BB1DE5">
        <w:rPr>
          <w:rFonts w:ascii="Tahoma" w:hAnsi="Tahoma" w:cs="Tahoma"/>
          <w:b/>
          <w:bCs/>
          <w:color w:val="215E99" w:themeColor="text2" w:themeTint="BF"/>
          <w:sz w:val="28"/>
          <w:szCs w:val="28"/>
        </w:rPr>
        <w:t>Defence</w:t>
      </w:r>
      <w:proofErr w:type="spellEnd"/>
    </w:p>
    <w:p w14:paraId="218C5281"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Maritime security is essential for protecting Kenya’s marine resources, national sovereignty, and blue economy investments. Kenya’s </w:t>
      </w:r>
      <w:r w:rsidRPr="00DC1B86">
        <w:rPr>
          <w:rFonts w:ascii="Arial" w:eastAsia="Times New Roman" w:hAnsi="Arial" w:cs="Arial"/>
          <w:bCs/>
          <w:lang w:eastAsia="en-GB"/>
        </w:rPr>
        <w:t>Exclusive Economic Zone (EEZ)</w:t>
      </w:r>
      <w:r w:rsidRPr="00DC1B86">
        <w:rPr>
          <w:rFonts w:ascii="Arial" w:eastAsia="Times New Roman" w:hAnsi="Arial" w:cs="Arial"/>
          <w:lang w:eastAsia="en-GB"/>
        </w:rPr>
        <w:t xml:space="preserve"> spans </w:t>
      </w:r>
      <w:r w:rsidRPr="00DC1B86">
        <w:rPr>
          <w:rFonts w:ascii="Arial" w:eastAsia="Times New Roman" w:hAnsi="Arial" w:cs="Arial"/>
          <w:bCs/>
          <w:lang w:eastAsia="en-GB"/>
        </w:rPr>
        <w:t>over 230,000 km²</w:t>
      </w:r>
      <w:r w:rsidRPr="00DC1B86">
        <w:rPr>
          <w:rFonts w:ascii="Arial" w:eastAsia="Times New Roman" w:hAnsi="Arial" w:cs="Arial"/>
          <w:lang w:eastAsia="en-GB"/>
        </w:rPr>
        <w:t xml:space="preserve">, making surveillance and enforcement a logistical challenge. Issues such as illegal fishing (IUU), drug and human trafficking, piracy, and pollution require coordinated action. </w:t>
      </w:r>
    </w:p>
    <w:p w14:paraId="1F45E1C7" w14:textId="77777777" w:rsidR="00984221" w:rsidRDefault="00984221" w:rsidP="00984221">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This thematic area supports the strategic deployment of the </w:t>
      </w:r>
      <w:r w:rsidRPr="00DC1B86">
        <w:rPr>
          <w:rFonts w:ascii="Arial" w:eastAsia="Times New Roman" w:hAnsi="Arial" w:cs="Arial"/>
          <w:bCs/>
          <w:lang w:eastAsia="en-GB"/>
        </w:rPr>
        <w:t>Kenya Coast Guard Service (KCGS)</w:t>
      </w:r>
      <w:r w:rsidRPr="00DC1B86">
        <w:rPr>
          <w:rFonts w:ascii="Arial" w:eastAsia="Times New Roman" w:hAnsi="Arial" w:cs="Arial"/>
          <w:lang w:eastAsia="en-GB"/>
        </w:rPr>
        <w:t xml:space="preserve">, Navy, and other agencies to ensure safe and secure maritime operations. It also addresses marine search and rescue (SAR), early warning systems, and disaster response mechanisms. </w:t>
      </w:r>
    </w:p>
    <w:p w14:paraId="56F34AA3" w14:textId="0AEA5372" w:rsidR="00984221" w:rsidRDefault="00984221" w:rsidP="00984221">
      <w:pPr>
        <w:pStyle w:val="ListParagraph"/>
        <w:numPr>
          <w:ilvl w:val="0"/>
          <w:numId w:val="13"/>
        </w:numPr>
        <w:spacing w:before="100" w:beforeAutospacing="1" w:after="100" w:afterAutospacing="1" w:line="276" w:lineRule="auto"/>
        <w:jc w:val="both"/>
        <w:rPr>
          <w:rFonts w:ascii="Arial" w:eastAsia="Times New Roman" w:hAnsi="Arial" w:cs="Arial"/>
          <w:lang w:eastAsia="en-GB"/>
        </w:rPr>
      </w:pPr>
      <w:r w:rsidRPr="008F2D19">
        <w:rPr>
          <w:rFonts w:ascii="Arial" w:eastAsia="Times New Roman" w:hAnsi="Arial" w:cs="Arial"/>
          <w:lang w:eastAsia="en-GB"/>
        </w:rPr>
        <w:t>The MSP process promotes the spatial designation of military zones, shipping safety corridors, and no-go zones in alignment with international maritime safety regulations.</w:t>
      </w:r>
    </w:p>
    <w:p w14:paraId="4E8323A9" w14:textId="6B48E37B" w:rsidR="00984221" w:rsidRDefault="00984221" w:rsidP="00984221">
      <w:pPr>
        <w:spacing w:before="100" w:beforeAutospacing="1" w:after="100" w:afterAutospacing="1" w:line="276" w:lineRule="auto"/>
        <w:jc w:val="both"/>
        <w:rPr>
          <w:rFonts w:ascii="Arial" w:eastAsia="Times New Roman" w:hAnsi="Arial" w:cs="Arial"/>
          <w:lang w:eastAsia="en-GB"/>
        </w:rPr>
      </w:pPr>
    </w:p>
    <w:p w14:paraId="17FBD912" w14:textId="404788CA" w:rsidR="00984221" w:rsidRDefault="00984221" w:rsidP="00984221">
      <w:pPr>
        <w:spacing w:before="100" w:beforeAutospacing="1" w:after="100" w:afterAutospacing="1" w:line="276" w:lineRule="auto"/>
        <w:jc w:val="both"/>
        <w:rPr>
          <w:rFonts w:ascii="Arial" w:eastAsia="Times New Roman" w:hAnsi="Arial" w:cs="Arial"/>
          <w:lang w:eastAsia="en-GB"/>
        </w:rPr>
      </w:pPr>
    </w:p>
    <w:p w14:paraId="33C356BD" w14:textId="35CB74FE" w:rsidR="00984221" w:rsidRDefault="00984221" w:rsidP="00984221">
      <w:pPr>
        <w:spacing w:before="100" w:beforeAutospacing="1" w:after="100" w:afterAutospacing="1" w:line="276" w:lineRule="auto"/>
        <w:jc w:val="both"/>
        <w:rPr>
          <w:rFonts w:ascii="Arial" w:eastAsia="Times New Roman" w:hAnsi="Arial" w:cs="Arial"/>
          <w:lang w:eastAsia="en-GB"/>
        </w:rPr>
      </w:pPr>
    </w:p>
    <w:p w14:paraId="67E36A46" w14:textId="74E2B41C" w:rsidR="00984221" w:rsidRDefault="00984221" w:rsidP="00984221">
      <w:pPr>
        <w:spacing w:before="100" w:beforeAutospacing="1" w:after="100" w:afterAutospacing="1" w:line="276" w:lineRule="auto"/>
        <w:jc w:val="both"/>
        <w:rPr>
          <w:rFonts w:ascii="Arial" w:eastAsia="Times New Roman" w:hAnsi="Arial" w:cs="Arial"/>
          <w:lang w:eastAsia="en-GB"/>
        </w:rPr>
      </w:pPr>
      <w:r>
        <w:rPr>
          <w:rFonts w:ascii="Arial" w:eastAsia="Times New Roman" w:hAnsi="Arial" w:cs="Arial"/>
          <w:noProof/>
          <w:lang w:eastAsia="en-GB"/>
        </w:rPr>
        <w:lastRenderedPageBreak/>
        <w:drawing>
          <wp:anchor distT="0" distB="0" distL="114300" distR="114300" simplePos="0" relativeHeight="251701248" behindDoc="0" locked="0" layoutInCell="1" allowOverlap="1" wp14:anchorId="77B06DB3" wp14:editId="6C484E09">
            <wp:simplePos x="0" y="0"/>
            <wp:positionH relativeFrom="column">
              <wp:posOffset>162560</wp:posOffset>
            </wp:positionH>
            <wp:positionV relativeFrom="paragraph">
              <wp:posOffset>0</wp:posOffset>
            </wp:positionV>
            <wp:extent cx="4878070" cy="2398395"/>
            <wp:effectExtent l="0" t="0" r="0" b="1905"/>
            <wp:wrapSquare wrapText="bothSides"/>
            <wp:docPr id="77753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851" name="Picture 77753851"/>
                    <pic:cNvPicPr/>
                  </pic:nvPicPr>
                  <pic:blipFill rotWithShape="1">
                    <a:blip r:embed="rId50">
                      <a:extLst>
                        <a:ext uri="{28A0092B-C50C-407E-A947-70E740481C1C}">
                          <a14:useLocalDpi xmlns:a14="http://schemas.microsoft.com/office/drawing/2010/main" val="0"/>
                        </a:ext>
                      </a:extLst>
                    </a:blip>
                    <a:srcRect b="26104"/>
                    <a:stretch>
                      <a:fillRect/>
                    </a:stretch>
                  </pic:blipFill>
                  <pic:spPr bwMode="auto">
                    <a:xfrm>
                      <a:off x="0" y="0"/>
                      <a:ext cx="4878070" cy="2398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lang w:eastAsia="en-GB"/>
        </w:rPr>
        <w:drawing>
          <wp:anchor distT="0" distB="0" distL="114300" distR="114300" simplePos="0" relativeHeight="251700224" behindDoc="0" locked="0" layoutInCell="1" allowOverlap="1" wp14:anchorId="14090B41" wp14:editId="43145C15">
            <wp:simplePos x="0" y="0"/>
            <wp:positionH relativeFrom="margin">
              <wp:posOffset>206679</wp:posOffset>
            </wp:positionH>
            <wp:positionV relativeFrom="paragraph">
              <wp:posOffset>0</wp:posOffset>
            </wp:positionV>
            <wp:extent cx="4818380" cy="2122805"/>
            <wp:effectExtent l="0" t="0" r="1270" b="0"/>
            <wp:wrapSquare wrapText="bothSides"/>
            <wp:docPr id="148847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22150" name="Picture 719022150"/>
                    <pic:cNvPicPr/>
                  </pic:nvPicPr>
                  <pic:blipFill rotWithShape="1">
                    <a:blip r:embed="rId49" cstate="print">
                      <a:extLst>
                        <a:ext uri="{28A0092B-C50C-407E-A947-70E740481C1C}">
                          <a14:useLocalDpi xmlns:a14="http://schemas.microsoft.com/office/drawing/2010/main" val="0"/>
                        </a:ext>
                      </a:extLst>
                    </a:blip>
                    <a:srcRect t="21632" b="12299"/>
                    <a:stretch>
                      <a:fillRect/>
                    </a:stretch>
                  </pic:blipFill>
                  <pic:spPr bwMode="auto">
                    <a:xfrm>
                      <a:off x="0" y="0"/>
                      <a:ext cx="4818380" cy="212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0E290" w14:textId="63437A30" w:rsidR="00984221" w:rsidRDefault="00984221" w:rsidP="00984221">
      <w:pPr>
        <w:spacing w:before="100" w:beforeAutospacing="1" w:after="100" w:afterAutospacing="1" w:line="276" w:lineRule="auto"/>
        <w:jc w:val="both"/>
        <w:rPr>
          <w:rFonts w:ascii="Arial" w:eastAsia="Times New Roman" w:hAnsi="Arial" w:cs="Arial"/>
          <w:lang w:eastAsia="en-GB"/>
        </w:rPr>
      </w:pPr>
    </w:p>
    <w:p w14:paraId="7BE61E2D" w14:textId="458FA23D" w:rsidR="00984221" w:rsidRPr="00984221" w:rsidRDefault="00984221" w:rsidP="00F57FF6">
      <w:pPr>
        <w:rPr>
          <w:rFonts w:ascii="Tahoma" w:hAnsi="Tahoma" w:cs="Tahoma"/>
          <w:b/>
          <w:bCs/>
        </w:rPr>
      </w:pPr>
    </w:p>
    <w:p w14:paraId="6E01FF35" w14:textId="4CB638C3" w:rsidR="00984221" w:rsidRDefault="00984221" w:rsidP="00F57FF6">
      <w:pPr>
        <w:rPr>
          <w:rFonts w:ascii="Tahoma" w:hAnsi="Tahoma" w:cs="Tahoma"/>
          <w:b/>
          <w:bCs/>
          <w:lang w:val="en-GB"/>
        </w:rPr>
      </w:pPr>
    </w:p>
    <w:p w14:paraId="25BED090" w14:textId="77777777" w:rsidR="00984221" w:rsidRPr="00A929FD" w:rsidRDefault="00984221" w:rsidP="00F57FF6">
      <w:pPr>
        <w:rPr>
          <w:rFonts w:ascii="Tahoma" w:hAnsi="Tahoma" w:cs="Tahoma"/>
          <w:lang w:val="en-GB"/>
        </w:rPr>
      </w:pPr>
    </w:p>
    <w:p w14:paraId="77B30C6A" w14:textId="580D93CB" w:rsidR="00984221" w:rsidRDefault="00984221" w:rsidP="00F57FF6">
      <w:pPr>
        <w:rPr>
          <w:rFonts w:ascii="Tahoma" w:hAnsi="Tahoma" w:cs="Tahoma"/>
        </w:rPr>
      </w:pPr>
    </w:p>
    <w:p w14:paraId="5DC7FC1B" w14:textId="2B24A080" w:rsidR="00984221" w:rsidRDefault="00984221" w:rsidP="00F57FF6">
      <w:pPr>
        <w:rPr>
          <w:rFonts w:ascii="Tahoma" w:hAnsi="Tahoma" w:cs="Tahoma"/>
        </w:rPr>
      </w:pPr>
    </w:p>
    <w:p w14:paraId="40BEB7CB" w14:textId="2A5D664D" w:rsidR="00984221" w:rsidRDefault="00984221" w:rsidP="00F57FF6">
      <w:pPr>
        <w:rPr>
          <w:rFonts w:ascii="Tahoma" w:hAnsi="Tahoma" w:cs="Tahoma"/>
        </w:rPr>
      </w:pPr>
    </w:p>
    <w:p w14:paraId="10D5B7BC" w14:textId="42A78846" w:rsidR="00F57FF6" w:rsidRPr="00882CCD" w:rsidRDefault="00F57FF6" w:rsidP="00F57FF6">
      <w:pPr>
        <w:rPr>
          <w:rFonts w:ascii="Tahoma" w:hAnsi="Tahoma" w:cs="Tahoma"/>
          <w:b/>
          <w:bCs/>
          <w:lang w:val="en-GB"/>
        </w:rPr>
      </w:pPr>
      <w:r w:rsidRPr="00882CCD">
        <w:rPr>
          <w:rFonts w:ascii="Tahoma" w:hAnsi="Tahoma" w:cs="Tahoma"/>
          <w:b/>
          <w:bCs/>
        </w:rPr>
        <w:t>Home&gt;&gt;About MSP&gt;&gt;Sectors&gt;&gt;</w:t>
      </w:r>
      <w:r w:rsidRPr="00882CCD">
        <w:rPr>
          <w:rFonts w:ascii="Tahoma" w:hAnsi="Tahoma" w:cs="Tahoma"/>
          <w:b/>
          <w:bCs/>
          <w:highlight w:val="yellow"/>
          <w:lang w:val="en-GB"/>
        </w:rPr>
        <w:t>Oceanography</w:t>
      </w:r>
    </w:p>
    <w:p w14:paraId="75F4E6AD" w14:textId="0ADD790F" w:rsidR="00984221" w:rsidRPr="00BB1DE5" w:rsidRDefault="00984221" w:rsidP="00BB1DE5">
      <w:pPr>
        <w:rPr>
          <w:rFonts w:ascii="Tahoma" w:hAnsi="Tahoma" w:cs="Tahoma"/>
          <w:b/>
          <w:bCs/>
          <w:color w:val="215E99" w:themeColor="text2" w:themeTint="BF"/>
          <w:sz w:val="28"/>
          <w:szCs w:val="28"/>
        </w:rPr>
      </w:pPr>
      <w:bookmarkStart w:id="3" w:name="_Hlk202609688"/>
      <w:r w:rsidRPr="00BB1DE5">
        <w:rPr>
          <w:rFonts w:ascii="Tahoma" w:hAnsi="Tahoma" w:cs="Tahoma"/>
          <w:b/>
          <w:bCs/>
          <w:color w:val="215E99" w:themeColor="text2" w:themeTint="BF"/>
          <w:sz w:val="28"/>
          <w:szCs w:val="28"/>
        </w:rPr>
        <w:t xml:space="preserve">Oceanography </w:t>
      </w:r>
    </w:p>
    <w:bookmarkEnd w:id="3"/>
    <w:p w14:paraId="4F42822B" w14:textId="75BB4BAD" w:rsidR="00984221" w:rsidRPr="00DC1B86" w:rsidRDefault="00984221" w:rsidP="00984221">
      <w:pPr>
        <w:pStyle w:val="NormalWeb"/>
        <w:jc w:val="both"/>
        <w:rPr>
          <w:rFonts w:ascii="Arial" w:hAnsi="Arial" w:cs="Arial"/>
        </w:rPr>
      </w:pPr>
      <w:r w:rsidRPr="00DC1B86">
        <w:rPr>
          <w:rStyle w:val="Strong"/>
          <w:rFonts w:ascii="Arial" w:eastAsiaTheme="majorEastAsia" w:hAnsi="Arial" w:cs="Arial"/>
        </w:rPr>
        <w:t>Oceanography</w:t>
      </w:r>
      <w:r w:rsidRPr="00DC1B86">
        <w:rPr>
          <w:rFonts w:ascii="Arial" w:hAnsi="Arial" w:cs="Arial"/>
        </w:rPr>
        <w:t xml:space="preserve"> is a core thematic area in Kenya’s Marine Spatial Planning</w:t>
      </w:r>
      <w:r>
        <w:rPr>
          <w:rFonts w:ascii="Arial" w:hAnsi="Arial" w:cs="Arial"/>
        </w:rPr>
        <w:t>. It provides</w:t>
      </w:r>
      <w:r w:rsidRPr="00DC1B86">
        <w:rPr>
          <w:rFonts w:ascii="Arial" w:hAnsi="Arial" w:cs="Arial"/>
        </w:rPr>
        <w:t xml:space="preserve"> essential scientific data on ocean currents, tides, waves, water quality, sea surface temperature, salinity, and seabed features. This information supports marine resource management, maritime safety, and climate change adaptation.</w:t>
      </w:r>
    </w:p>
    <w:p w14:paraId="45888742" w14:textId="1CD52C75" w:rsidR="00984221" w:rsidRDefault="00984221" w:rsidP="00984221">
      <w:pPr>
        <w:pStyle w:val="NormalWeb"/>
        <w:jc w:val="both"/>
        <w:rPr>
          <w:rFonts w:ascii="Arial" w:hAnsi="Arial" w:cs="Arial"/>
        </w:rPr>
      </w:pPr>
      <w:r w:rsidRPr="00DC1B86">
        <w:rPr>
          <w:rFonts w:ascii="Arial" w:hAnsi="Arial" w:cs="Arial"/>
        </w:rPr>
        <w:t>Kenya relies on institutions like</w:t>
      </w:r>
      <w:r>
        <w:rPr>
          <w:rFonts w:ascii="Arial" w:hAnsi="Arial" w:cs="Arial"/>
        </w:rPr>
        <w:t xml:space="preserve"> the Kenya Marine and Fisheries Research Institute (</w:t>
      </w:r>
      <w:hyperlink r:id="rId51" w:history="1">
        <w:r w:rsidRPr="008F2D19">
          <w:rPr>
            <w:rStyle w:val="Hyperlink"/>
            <w:rFonts w:ascii="Arial" w:eastAsiaTheme="majorEastAsia" w:hAnsi="Arial" w:cs="Arial"/>
            <w:b/>
          </w:rPr>
          <w:t>KMFRI</w:t>
        </w:r>
      </w:hyperlink>
      <w:r>
        <w:rPr>
          <w:rFonts w:ascii="Arial" w:hAnsi="Arial" w:cs="Arial"/>
          <w:b/>
        </w:rPr>
        <w:t xml:space="preserve">) </w:t>
      </w:r>
      <w:r w:rsidRPr="00DC1B86">
        <w:rPr>
          <w:rFonts w:ascii="Arial" w:hAnsi="Arial" w:cs="Arial"/>
        </w:rPr>
        <w:t>and international partners to generate and share oceanographic data, ensuring that marine spatial plans are evidence-based, adaptive, and aligned with ecosystem-based management.</w:t>
      </w:r>
    </w:p>
    <w:p w14:paraId="21B9CE70" w14:textId="03A08A3E" w:rsidR="00984221" w:rsidRDefault="00984221" w:rsidP="00984221">
      <w:pPr>
        <w:pStyle w:val="NormalWeb"/>
        <w:jc w:val="both"/>
        <w:rPr>
          <w:rFonts w:ascii="Arial" w:hAnsi="Arial" w:cs="Arial"/>
        </w:rPr>
      </w:pPr>
      <w:r>
        <w:rPr>
          <w:rFonts w:ascii="Arial" w:hAnsi="Arial" w:cs="Arial"/>
        </w:rPr>
        <w:t>In MSP oceanographic data help in:</w:t>
      </w:r>
    </w:p>
    <w:p w14:paraId="703161E5" w14:textId="0C6B2EDA" w:rsidR="00984221" w:rsidRPr="006449AF" w:rsidRDefault="00984221" w:rsidP="00984221">
      <w:pPr>
        <w:pStyle w:val="NormalWeb"/>
        <w:numPr>
          <w:ilvl w:val="0"/>
          <w:numId w:val="13"/>
        </w:numPr>
        <w:jc w:val="both"/>
        <w:rPr>
          <w:rFonts w:ascii="Arial" w:hAnsi="Arial" w:cs="Arial"/>
          <w:lang w:val="en-US"/>
        </w:rPr>
      </w:pPr>
      <w:r w:rsidRPr="008F2D19">
        <w:rPr>
          <w:rFonts w:ascii="Arial" w:hAnsi="Arial" w:cs="Arial"/>
          <w:lang w:val="en-US"/>
        </w:rPr>
        <w:t>Zoning and habitat mapping</w:t>
      </w:r>
      <w:r w:rsidRPr="006449AF">
        <w:rPr>
          <w:rFonts w:ascii="Arial" w:hAnsi="Arial" w:cs="Arial"/>
          <w:lang w:val="en-US"/>
        </w:rPr>
        <w:t xml:space="preserve"> to support sustainable use and protection of marine ecosystems</w:t>
      </w:r>
    </w:p>
    <w:p w14:paraId="31858BC6" w14:textId="7C96F32B" w:rsidR="00984221" w:rsidRPr="006449AF" w:rsidRDefault="00984221" w:rsidP="00984221">
      <w:pPr>
        <w:pStyle w:val="NormalWeb"/>
        <w:numPr>
          <w:ilvl w:val="0"/>
          <w:numId w:val="13"/>
        </w:numPr>
        <w:jc w:val="both"/>
        <w:rPr>
          <w:rFonts w:ascii="Arial" w:hAnsi="Arial" w:cs="Arial"/>
          <w:lang w:val="en-US"/>
        </w:rPr>
      </w:pPr>
      <w:r w:rsidRPr="008F2D19">
        <w:rPr>
          <w:rFonts w:ascii="Arial" w:hAnsi="Arial" w:cs="Arial"/>
          <w:lang w:val="en-US"/>
        </w:rPr>
        <w:t>Identifying suitable areas</w:t>
      </w:r>
      <w:r w:rsidRPr="006449AF">
        <w:rPr>
          <w:rFonts w:ascii="Arial" w:hAnsi="Arial" w:cs="Arial"/>
          <w:lang w:val="en-US"/>
        </w:rPr>
        <w:t xml:space="preserve"> for activities such as aquaculture, port development, marine.</w:t>
      </w:r>
    </w:p>
    <w:p w14:paraId="6B4FEEE3" w14:textId="0D19F829" w:rsidR="00984221" w:rsidRPr="006449AF" w:rsidRDefault="00984221" w:rsidP="00984221">
      <w:pPr>
        <w:pStyle w:val="NormalWeb"/>
        <w:numPr>
          <w:ilvl w:val="0"/>
          <w:numId w:val="13"/>
        </w:numPr>
        <w:jc w:val="both"/>
        <w:rPr>
          <w:rFonts w:ascii="Arial" w:hAnsi="Arial" w:cs="Arial"/>
          <w:lang w:val="en-US"/>
        </w:rPr>
      </w:pPr>
      <w:r w:rsidRPr="008F2D19">
        <w:rPr>
          <w:rFonts w:ascii="Arial" w:hAnsi="Arial" w:cs="Arial"/>
          <w:lang w:val="en-US"/>
        </w:rPr>
        <w:t>Supporting early warning systems</w:t>
      </w:r>
      <w:r w:rsidRPr="006449AF">
        <w:rPr>
          <w:rFonts w:ascii="Arial" w:hAnsi="Arial" w:cs="Arial"/>
          <w:lang w:val="en-US"/>
        </w:rPr>
        <w:t xml:space="preserve"> for storm surges, sea-level rise, and coastal erosion, enhancing coastal resilience and safety</w:t>
      </w:r>
    </w:p>
    <w:p w14:paraId="748C7100" w14:textId="3851F1DF" w:rsidR="00984221" w:rsidRPr="008F2D19" w:rsidRDefault="00FE0FF2" w:rsidP="00984221">
      <w:r>
        <w:rPr>
          <w:rFonts w:ascii="Arial" w:eastAsiaTheme="majorEastAsia" w:hAnsi="Arial" w:cs="Arial"/>
          <w:i/>
          <w:iCs/>
          <w:noProof/>
          <w:color w:val="0F4761" w:themeColor="accent1" w:themeShade="BF"/>
        </w:rPr>
        <w:drawing>
          <wp:anchor distT="0" distB="0" distL="114300" distR="114300" simplePos="0" relativeHeight="251702272" behindDoc="0" locked="0" layoutInCell="1" allowOverlap="1" wp14:anchorId="08A5539F" wp14:editId="621C02AE">
            <wp:simplePos x="0" y="0"/>
            <wp:positionH relativeFrom="column">
              <wp:posOffset>461176</wp:posOffset>
            </wp:positionH>
            <wp:positionV relativeFrom="paragraph">
              <wp:posOffset>-57150</wp:posOffset>
            </wp:positionV>
            <wp:extent cx="3108960" cy="1525653"/>
            <wp:effectExtent l="0" t="0" r="0" b="0"/>
            <wp:wrapSquare wrapText="bothSides"/>
            <wp:docPr id="1505882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82898" name="Picture 150588289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16172" cy="1529192"/>
                    </a:xfrm>
                    <a:prstGeom prst="rect">
                      <a:avLst/>
                    </a:prstGeom>
                  </pic:spPr>
                </pic:pic>
              </a:graphicData>
            </a:graphic>
            <wp14:sizeRelH relativeFrom="margin">
              <wp14:pctWidth>0</wp14:pctWidth>
            </wp14:sizeRelH>
            <wp14:sizeRelV relativeFrom="margin">
              <wp14:pctHeight>0</wp14:pctHeight>
            </wp14:sizeRelV>
          </wp:anchor>
        </w:drawing>
      </w:r>
    </w:p>
    <w:p w14:paraId="145BCF35" w14:textId="215ABD6E" w:rsidR="00984221" w:rsidRDefault="00984221" w:rsidP="00F57FF6">
      <w:pPr>
        <w:rPr>
          <w:rFonts w:ascii="Tahoma" w:hAnsi="Tahoma" w:cs="Tahoma"/>
          <w:b/>
          <w:bCs/>
          <w:lang w:val="en-GB"/>
        </w:rPr>
      </w:pPr>
    </w:p>
    <w:p w14:paraId="484BB203" w14:textId="423DDB5E" w:rsidR="00984221" w:rsidRDefault="00984221" w:rsidP="00F57FF6">
      <w:pPr>
        <w:rPr>
          <w:rFonts w:ascii="Tahoma" w:hAnsi="Tahoma" w:cs="Tahoma"/>
        </w:rPr>
      </w:pPr>
    </w:p>
    <w:p w14:paraId="5AB30AD1" w14:textId="2D34D316" w:rsidR="00984221" w:rsidRDefault="00984221" w:rsidP="00F57FF6">
      <w:pPr>
        <w:rPr>
          <w:rFonts w:ascii="Tahoma" w:hAnsi="Tahoma" w:cs="Tahoma"/>
        </w:rPr>
      </w:pPr>
    </w:p>
    <w:p w14:paraId="62A99417" w14:textId="03053366" w:rsidR="00984221" w:rsidRDefault="00984221" w:rsidP="00F57FF6">
      <w:pPr>
        <w:rPr>
          <w:rFonts w:ascii="Tahoma" w:hAnsi="Tahoma" w:cs="Tahoma"/>
        </w:rPr>
      </w:pPr>
    </w:p>
    <w:p w14:paraId="71F65380" w14:textId="523F6855" w:rsidR="00F57FF6" w:rsidRDefault="00F57FF6" w:rsidP="00F57FF6">
      <w:pPr>
        <w:rPr>
          <w:rFonts w:ascii="Tahoma" w:hAnsi="Tahoma" w:cs="Tahoma"/>
          <w:b/>
          <w:bCs/>
          <w:lang w:val="en-GB"/>
        </w:rPr>
      </w:pPr>
      <w:r w:rsidRPr="00882CCD">
        <w:rPr>
          <w:rFonts w:ascii="Tahoma" w:hAnsi="Tahoma" w:cs="Tahoma"/>
          <w:b/>
          <w:bCs/>
        </w:rPr>
        <w:lastRenderedPageBreak/>
        <w:t>Home&gt;&gt;About MSP&gt;&gt;Sectors&gt;&gt;</w:t>
      </w:r>
      <w:r w:rsidRPr="00F57FF6">
        <w:rPr>
          <w:rFonts w:ascii="Tahoma" w:hAnsi="Tahoma" w:cs="Tahoma"/>
          <w:b/>
          <w:bCs/>
          <w:highlight w:val="yellow"/>
          <w:lang w:val="en-GB"/>
        </w:rPr>
        <w:t>Ocean Governance</w:t>
      </w:r>
    </w:p>
    <w:p w14:paraId="5418BB55" w14:textId="1E210EE2" w:rsidR="00BB1DE5" w:rsidRPr="00BB1DE5" w:rsidRDefault="00BB1DE5" w:rsidP="00F57FF6">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Ocean Governance</w:t>
      </w:r>
    </w:p>
    <w:p w14:paraId="6E514186" w14:textId="37661460" w:rsidR="006C3128" w:rsidRDefault="006C3128" w:rsidP="006C3128">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Effective ocean governance is the foundation of MSP and ensures integrated, equitable, and science-based management of marine spaces. Kenya’s ocean governance involves a complex web of institutions, including the </w:t>
      </w:r>
      <w:hyperlink r:id="rId53" w:history="1">
        <w:r w:rsidRPr="006449AF">
          <w:rPr>
            <w:rStyle w:val="Hyperlink"/>
            <w:rFonts w:ascii="Arial" w:eastAsia="Times New Roman" w:hAnsi="Arial" w:cs="Arial"/>
            <w:bCs/>
            <w:lang w:eastAsia="en-GB"/>
          </w:rPr>
          <w:t>State Department for the Blue Economy and Fisheries</w:t>
        </w:r>
      </w:hyperlink>
      <w:r w:rsidRPr="00DC1B86">
        <w:rPr>
          <w:rFonts w:ascii="Arial" w:eastAsia="Times New Roman" w:hAnsi="Arial" w:cs="Arial"/>
          <w:lang w:eastAsia="en-GB"/>
        </w:rPr>
        <w:t xml:space="preserve">, </w:t>
      </w:r>
      <w:r>
        <w:rPr>
          <w:rFonts w:ascii="Arial" w:eastAsia="Times New Roman" w:hAnsi="Arial" w:cs="Arial"/>
          <w:lang w:eastAsia="en-GB"/>
        </w:rPr>
        <w:t>Kenya Ports Authority</w:t>
      </w:r>
      <w:r w:rsidRPr="00DC1B86">
        <w:rPr>
          <w:rFonts w:ascii="Arial" w:eastAsia="Times New Roman" w:hAnsi="Arial" w:cs="Arial"/>
          <w:lang w:eastAsia="en-GB"/>
        </w:rPr>
        <w:t xml:space="preserve">, </w:t>
      </w:r>
      <w:r w:rsidRPr="00DC1B86">
        <w:rPr>
          <w:rFonts w:ascii="Arial" w:eastAsia="Times New Roman" w:hAnsi="Arial" w:cs="Arial"/>
          <w:bCs/>
          <w:lang w:eastAsia="en-GB"/>
        </w:rPr>
        <w:t>Ke</w:t>
      </w:r>
      <w:r>
        <w:rPr>
          <w:rFonts w:ascii="Arial" w:eastAsia="Times New Roman" w:hAnsi="Arial" w:cs="Arial"/>
          <w:bCs/>
          <w:lang w:eastAsia="en-GB"/>
        </w:rPr>
        <w:t xml:space="preserve">nya Fisheries Service, National Environment Authority, Kenya Marine and Fisheries Research Institute </w:t>
      </w:r>
      <w:r>
        <w:rPr>
          <w:rFonts w:ascii="Arial" w:eastAsia="Times New Roman" w:hAnsi="Arial" w:cs="Arial"/>
          <w:lang w:eastAsia="en-GB"/>
        </w:rPr>
        <w:t>as well as the</w:t>
      </w:r>
      <w:r w:rsidRPr="00DC1B86">
        <w:rPr>
          <w:rFonts w:ascii="Arial" w:eastAsia="Times New Roman" w:hAnsi="Arial" w:cs="Arial"/>
          <w:lang w:eastAsia="en-GB"/>
        </w:rPr>
        <w:t xml:space="preserve"> county governments, each with overlapping mandates. </w:t>
      </w:r>
    </w:p>
    <w:p w14:paraId="3E4B98A2" w14:textId="747FFA95" w:rsidR="006C3128" w:rsidRDefault="006C3128" w:rsidP="006C3128">
      <w:pPr>
        <w:spacing w:before="100" w:beforeAutospacing="1" w:after="100" w:afterAutospacing="1" w:line="276" w:lineRule="auto"/>
        <w:jc w:val="both"/>
        <w:rPr>
          <w:rFonts w:ascii="Arial" w:eastAsia="Times New Roman" w:hAnsi="Arial" w:cs="Arial"/>
          <w:lang w:eastAsia="en-GB"/>
        </w:rPr>
      </w:pPr>
      <w:r w:rsidRPr="00DC1B86">
        <w:rPr>
          <w:rFonts w:ascii="Arial" w:eastAsia="Times New Roman" w:hAnsi="Arial" w:cs="Arial"/>
          <w:lang w:eastAsia="en-GB"/>
        </w:rPr>
        <w:t xml:space="preserve">This thematic area focuses on strengthening coordination, harmonizing policies and laws, enhancing stakeholder participation, and building institutional capacity. It also supports transparent decision-making, access to spatial data, conflict resolution, and monitoring and evaluation frameworks. </w:t>
      </w:r>
    </w:p>
    <w:p w14:paraId="752B4881" w14:textId="64821D1F" w:rsidR="006C3128" w:rsidRDefault="00882CCD" w:rsidP="006C3128">
      <w:pPr>
        <w:spacing w:before="100" w:beforeAutospacing="1" w:after="100" w:afterAutospacing="1" w:line="276" w:lineRule="auto"/>
        <w:jc w:val="both"/>
        <w:rPr>
          <w:rFonts w:ascii="Arial" w:eastAsia="Times New Roman" w:hAnsi="Arial" w:cs="Arial"/>
          <w:lang w:eastAsia="en-GB"/>
        </w:rPr>
      </w:pPr>
      <w:r>
        <w:rPr>
          <w:noProof/>
        </w:rPr>
        <w:drawing>
          <wp:anchor distT="0" distB="0" distL="114300" distR="114300" simplePos="0" relativeHeight="251703296" behindDoc="0" locked="0" layoutInCell="1" allowOverlap="1" wp14:anchorId="5F83F76B" wp14:editId="4C9C08D9">
            <wp:simplePos x="0" y="0"/>
            <wp:positionH relativeFrom="margin">
              <wp:posOffset>57178</wp:posOffset>
            </wp:positionH>
            <wp:positionV relativeFrom="paragraph">
              <wp:posOffset>748057</wp:posOffset>
            </wp:positionV>
            <wp:extent cx="3710940" cy="1752600"/>
            <wp:effectExtent l="0" t="0" r="3810" b="0"/>
            <wp:wrapSquare wrapText="bothSides"/>
            <wp:docPr id="751334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094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128" w:rsidRPr="00DC1B86">
        <w:rPr>
          <w:rFonts w:ascii="Arial" w:eastAsia="Times New Roman" w:hAnsi="Arial" w:cs="Arial"/>
          <w:lang w:eastAsia="en-GB"/>
        </w:rPr>
        <w:t xml:space="preserve">By improving governance, Kenya aims to meet its obligations under </w:t>
      </w:r>
      <w:r w:rsidR="006C3128">
        <w:rPr>
          <w:rFonts w:ascii="Arial" w:eastAsia="Times New Roman" w:hAnsi="Arial" w:cs="Arial"/>
          <w:lang w:eastAsia="en-GB"/>
        </w:rPr>
        <w:t>the U</w:t>
      </w:r>
      <w:r w:rsidR="006C3128" w:rsidRPr="0072430E">
        <w:rPr>
          <w:rFonts w:ascii="Arial" w:eastAsia="Times New Roman" w:hAnsi="Arial" w:cs="Arial"/>
          <w:lang w:eastAsia="en-GB"/>
        </w:rPr>
        <w:t>nited Nations Convention on the Law of the Sea (</w:t>
      </w:r>
      <w:hyperlink r:id="rId55" w:history="1">
        <w:r w:rsidR="006C3128" w:rsidRPr="00882CCD">
          <w:rPr>
            <w:rStyle w:val="Hyperlink"/>
            <w:rFonts w:ascii="Arial" w:eastAsia="Times New Roman" w:hAnsi="Arial" w:cs="Arial"/>
            <w:lang w:eastAsia="en-GB"/>
          </w:rPr>
          <w:t>UNCLOS</w:t>
        </w:r>
      </w:hyperlink>
      <w:r w:rsidR="006C3128" w:rsidRPr="0072430E">
        <w:rPr>
          <w:rFonts w:ascii="Arial" w:eastAsia="Times New Roman" w:hAnsi="Arial" w:cs="Arial"/>
          <w:lang w:eastAsia="en-GB"/>
        </w:rPr>
        <w:t>)</w:t>
      </w:r>
      <w:r w:rsidR="006C3128" w:rsidRPr="00DC1B86">
        <w:rPr>
          <w:rFonts w:ascii="Arial" w:eastAsia="Times New Roman" w:hAnsi="Arial" w:cs="Arial"/>
          <w:lang w:eastAsia="en-GB"/>
        </w:rPr>
        <w:t xml:space="preserve">, the </w:t>
      </w:r>
      <w:r w:rsidR="006C3128" w:rsidRPr="00DC1B86">
        <w:rPr>
          <w:rFonts w:ascii="Arial" w:eastAsia="Times New Roman" w:hAnsi="Arial" w:cs="Arial"/>
          <w:bCs/>
          <w:lang w:eastAsia="en-GB"/>
        </w:rPr>
        <w:t>Sustainable Development Goals (especially SDG 14)</w:t>
      </w:r>
      <w:r w:rsidR="006C3128" w:rsidRPr="00DC1B86">
        <w:rPr>
          <w:rFonts w:ascii="Arial" w:eastAsia="Times New Roman" w:hAnsi="Arial" w:cs="Arial"/>
          <w:lang w:eastAsia="en-GB"/>
        </w:rPr>
        <w:t xml:space="preserve">, and the </w:t>
      </w:r>
      <w:hyperlink r:id="rId56" w:history="1">
        <w:r w:rsidR="006C3128" w:rsidRPr="00882CCD">
          <w:rPr>
            <w:rStyle w:val="Hyperlink"/>
            <w:rFonts w:ascii="Arial" w:eastAsia="Times New Roman" w:hAnsi="Arial" w:cs="Arial"/>
            <w:bCs/>
            <w:lang w:eastAsia="en-GB"/>
          </w:rPr>
          <w:t>African Union’s 2050 Africa’s Integrated Maritime Strategy (AIMS)</w:t>
        </w:r>
        <w:r w:rsidR="006C3128" w:rsidRPr="00882CCD">
          <w:rPr>
            <w:rStyle w:val="Hyperlink"/>
            <w:rFonts w:ascii="Arial" w:eastAsia="Times New Roman" w:hAnsi="Arial" w:cs="Arial"/>
            <w:lang w:eastAsia="en-GB"/>
          </w:rPr>
          <w:t>.</w:t>
        </w:r>
      </w:hyperlink>
    </w:p>
    <w:p w14:paraId="7FE32FE3" w14:textId="637D99CC" w:rsidR="006C3128" w:rsidRDefault="006C3128" w:rsidP="006C3128">
      <w:pPr>
        <w:spacing w:before="100" w:beforeAutospacing="1" w:after="100" w:afterAutospacing="1" w:line="276" w:lineRule="auto"/>
        <w:jc w:val="both"/>
        <w:rPr>
          <w:rFonts w:ascii="Arial" w:eastAsia="Times New Roman" w:hAnsi="Arial" w:cs="Arial"/>
          <w:lang w:eastAsia="en-GB"/>
        </w:rPr>
      </w:pPr>
    </w:p>
    <w:p w14:paraId="3AA8B46A" w14:textId="77777777" w:rsidR="006C3128" w:rsidRPr="006C3128" w:rsidRDefault="006C3128" w:rsidP="00F57FF6">
      <w:pPr>
        <w:rPr>
          <w:rFonts w:ascii="Tahoma" w:hAnsi="Tahoma" w:cs="Tahoma"/>
          <w:b/>
          <w:bCs/>
        </w:rPr>
      </w:pPr>
    </w:p>
    <w:p w14:paraId="2A540627" w14:textId="77777777" w:rsidR="006C3128" w:rsidRDefault="006C3128" w:rsidP="00F57FF6">
      <w:pPr>
        <w:rPr>
          <w:rFonts w:ascii="Tahoma" w:hAnsi="Tahoma" w:cs="Tahoma"/>
          <w:b/>
          <w:bCs/>
          <w:lang w:val="en-GB"/>
        </w:rPr>
      </w:pPr>
    </w:p>
    <w:p w14:paraId="392D8144" w14:textId="77777777" w:rsidR="00FE0FF2" w:rsidRDefault="00FE0FF2">
      <w:pPr>
        <w:rPr>
          <w:rFonts w:ascii="Tahoma" w:hAnsi="Tahoma" w:cs="Tahoma"/>
          <w:b/>
          <w:bCs/>
        </w:rPr>
      </w:pPr>
    </w:p>
    <w:p w14:paraId="1A696BDE" w14:textId="77777777" w:rsidR="00FE0FF2" w:rsidRDefault="00FE0FF2">
      <w:pPr>
        <w:rPr>
          <w:rFonts w:ascii="Tahoma" w:hAnsi="Tahoma" w:cs="Tahoma"/>
          <w:b/>
          <w:bCs/>
        </w:rPr>
      </w:pPr>
    </w:p>
    <w:p w14:paraId="36B431A1" w14:textId="77777777" w:rsidR="00FE0FF2" w:rsidRDefault="00FE0FF2">
      <w:pPr>
        <w:rPr>
          <w:rFonts w:ascii="Tahoma" w:hAnsi="Tahoma" w:cs="Tahoma"/>
          <w:b/>
          <w:bCs/>
        </w:rPr>
      </w:pPr>
    </w:p>
    <w:p w14:paraId="14797C57" w14:textId="595BED87" w:rsidR="00F57FF6" w:rsidRDefault="00F57FF6">
      <w:pPr>
        <w:rPr>
          <w:rFonts w:ascii="Tahoma" w:hAnsi="Tahoma" w:cs="Tahoma"/>
          <w:b/>
          <w:bCs/>
        </w:rPr>
      </w:pPr>
      <w:r w:rsidRPr="00A929FD">
        <w:rPr>
          <w:rFonts w:ascii="Tahoma" w:hAnsi="Tahoma" w:cs="Tahoma"/>
          <w:b/>
          <w:bCs/>
        </w:rPr>
        <w:t>Home&gt;&gt;About MSP&gt;&gt;Sectors&gt;&gt;</w:t>
      </w:r>
      <w:r w:rsidRPr="00D84041">
        <w:rPr>
          <w:rFonts w:ascii="Tahoma" w:hAnsi="Tahoma" w:cs="Tahoma"/>
          <w:b/>
          <w:bCs/>
          <w:highlight w:val="yellow"/>
        </w:rPr>
        <w:t>MSP Process</w:t>
      </w:r>
    </w:p>
    <w:p w14:paraId="16A9DDC8" w14:textId="77777777" w:rsidR="00D84041" w:rsidRPr="00BB1DE5" w:rsidRDefault="00D84041" w:rsidP="00D84041">
      <w:pPr>
        <w:rPr>
          <w:rFonts w:ascii="Tahoma" w:hAnsi="Tahoma" w:cs="Tahoma"/>
          <w:b/>
          <w:bCs/>
          <w:color w:val="215E99" w:themeColor="text2" w:themeTint="BF"/>
          <w:sz w:val="28"/>
          <w:szCs w:val="28"/>
        </w:rPr>
      </w:pPr>
      <w:r w:rsidRPr="00BB1DE5">
        <w:rPr>
          <w:rFonts w:ascii="Tahoma" w:hAnsi="Tahoma" w:cs="Tahoma"/>
          <w:b/>
          <w:bCs/>
          <w:color w:val="215E99" w:themeColor="text2" w:themeTint="BF"/>
          <w:sz w:val="28"/>
          <w:szCs w:val="28"/>
        </w:rPr>
        <w:t>The Marine Spatial Planning Process for Kenya</w:t>
      </w:r>
    </w:p>
    <w:p w14:paraId="43E030C3" w14:textId="77777777" w:rsidR="00BB1DE5" w:rsidRDefault="00BB1DE5" w:rsidP="00D84041"/>
    <w:p w14:paraId="0DAE0F5C" w14:textId="2E88743E" w:rsidR="00D84041" w:rsidRPr="00F10FBC" w:rsidRDefault="00D84041" w:rsidP="00D84041">
      <w:r>
        <w:t xml:space="preserve">The process for development </w:t>
      </w:r>
      <w:r w:rsidRPr="00F10FBC">
        <w:t>Kenya's national Marine Spatial Plan</w:t>
      </w:r>
      <w:r>
        <w:t xml:space="preserve"> (MSP) involves seven</w:t>
      </w:r>
      <w:r w:rsidRPr="00F10FBC">
        <w:t xml:space="preserve"> key phases based on </w:t>
      </w:r>
      <w:r w:rsidRPr="00DA5792">
        <w:rPr>
          <w:highlight w:val="cyan"/>
        </w:rPr>
        <w:t>international best practices</w:t>
      </w:r>
      <w:r w:rsidRPr="00F10FBC">
        <w:t>.</w:t>
      </w:r>
    </w:p>
    <w:p w14:paraId="5406E44D" w14:textId="77777777" w:rsidR="00D84041" w:rsidRPr="00F10FBC" w:rsidRDefault="00D84041" w:rsidP="00D84041">
      <w:pPr>
        <w:rPr>
          <w:b/>
          <w:bCs/>
        </w:rPr>
      </w:pPr>
      <w:r w:rsidRPr="00F10FBC">
        <w:rPr>
          <w:b/>
          <w:bCs/>
        </w:rPr>
        <w:t>Phase 1: Initiation &amp; Financial Preparedness</w:t>
      </w:r>
    </w:p>
    <w:p w14:paraId="27713C3C" w14:textId="77777777" w:rsidR="00D84041" w:rsidRPr="00F10FBC" w:rsidRDefault="00D84041" w:rsidP="00D84041">
      <w:r w:rsidRPr="00F10FBC">
        <w:lastRenderedPageBreak/>
        <w:t>The MSP process is a significant and resource-intensive undertaking. Before initiation, a comprehensive scoping report was conducted to evaluate Kenya's readiness, assessing the availability of financial resources, infrastructure, human capacity, and the necessary legal and institutional frameworks. This assessment confirmed that Kenya possesses the capacity to successfully conduct marine spatial planning.</w:t>
      </w:r>
    </w:p>
    <w:p w14:paraId="3E20909B" w14:textId="77777777" w:rsidR="00D84041" w:rsidRDefault="00D84041" w:rsidP="00D84041">
      <w:pPr>
        <w:rPr>
          <w:b/>
          <w:bCs/>
        </w:rPr>
      </w:pPr>
      <w:r w:rsidRPr="00F10FBC">
        <w:rPr>
          <w:b/>
          <w:bCs/>
        </w:rPr>
        <w:t>Phase 2: Establishing Planning &amp; Governance Teams</w:t>
      </w:r>
    </w:p>
    <w:p w14:paraId="025856BD" w14:textId="77777777" w:rsidR="00D84041" w:rsidRPr="00F10FBC" w:rsidRDefault="00D84041" w:rsidP="00D84041">
      <w:r w:rsidRPr="00F10FBC">
        <w:t>To ensure a robust and well-coordinated process, a hierarchical governance structure is established. This government-led process identifies planning teams and a multi-tiered decision-making structure. These teams, comprising representatives from relevant government ministries, agencies, and state departments, have clear mandates for scientific, technical, legal, and stakeholder engagement tasks.</w:t>
      </w:r>
    </w:p>
    <w:p w14:paraId="12044EA1" w14:textId="77777777" w:rsidR="00D84041" w:rsidRDefault="00D84041" w:rsidP="00D84041">
      <w:pPr>
        <w:rPr>
          <w:b/>
          <w:bCs/>
        </w:rPr>
      </w:pPr>
      <w:r w:rsidRPr="00F10FBC">
        <w:rPr>
          <w:b/>
          <w:bCs/>
        </w:rPr>
        <w:t>Phase 3: Stakeholder Engagement Strategy</w:t>
      </w:r>
    </w:p>
    <w:p w14:paraId="4A493248" w14:textId="77777777" w:rsidR="00D84041" w:rsidRPr="00F10FBC" w:rsidRDefault="00D84041" w:rsidP="00D84041">
      <w:r w:rsidRPr="00F10FBC">
        <w:t>A comprehensive Stakeholder Engagement Strategy (SES) and Communication Plan are developed to ensure all voices are heard. This is guided by Kenya's legal framework on public participation. The strategy ensures continuous involvement of key sectors like fisheries, tourism, and energy, with a specific focus on gender mainstreaming and the inclusion of vulnerable and marginalized groups (VMG).</w:t>
      </w:r>
    </w:p>
    <w:p w14:paraId="751AE30C" w14:textId="77777777" w:rsidR="00D84041" w:rsidRDefault="00D84041" w:rsidP="00D84041">
      <w:pPr>
        <w:rPr>
          <w:b/>
          <w:bCs/>
        </w:rPr>
      </w:pPr>
      <w:r w:rsidRPr="00F10FBC">
        <w:rPr>
          <w:b/>
          <w:bCs/>
        </w:rPr>
        <w:t>Phase 4: Scenario Analysis &amp; Zonation</w:t>
      </w:r>
    </w:p>
    <w:p w14:paraId="23853CF8" w14:textId="77777777" w:rsidR="00D84041" w:rsidRPr="00F10FBC" w:rsidRDefault="00D84041" w:rsidP="00D84041">
      <w:r w:rsidRPr="00F10FBC">
        <w:t>The planning process covers territorial waters, the Exclusive Economic Zone (EEZ), and the Extended Continental Shelf (ECS), considering both current and future activities. This phase involves developing spatial and policy scenarios to build awareness about the consequences of different decisions. Through extensive stakeholder engagement, a consensus is reached on the zoning of different areas for specific uses.</w:t>
      </w:r>
    </w:p>
    <w:p w14:paraId="4980C871" w14:textId="77777777" w:rsidR="00D84041" w:rsidRDefault="00D84041" w:rsidP="00D84041">
      <w:pPr>
        <w:rPr>
          <w:b/>
          <w:bCs/>
        </w:rPr>
      </w:pPr>
      <w:r w:rsidRPr="00F10FBC">
        <w:rPr>
          <w:b/>
          <w:bCs/>
        </w:rPr>
        <w:t>Phase 5: Strategic Environmental &amp; Social Assessment (SESA)</w:t>
      </w:r>
    </w:p>
    <w:p w14:paraId="6C96626D" w14:textId="77777777" w:rsidR="00D84041" w:rsidRPr="00F10FBC" w:rsidRDefault="00D84041" w:rsidP="00D84041">
      <w:r w:rsidRPr="00F10FBC">
        <w:t>A Strategic Environmental and Social Assessment (SESA) is conducted to evaluate potential impacts of the plan. This participatory assessment identifies and addresses negative impacts while promoting positive outcomes. It covers impacts on biodiversity, sensitive habitats, ecosystems, and local community livelihoods, and is carried out in partnership with the National Environmental Management Authority (NEMA).</w:t>
      </w:r>
    </w:p>
    <w:p w14:paraId="604AE575" w14:textId="77777777" w:rsidR="00D84041" w:rsidRDefault="00D84041" w:rsidP="00D84041">
      <w:pPr>
        <w:rPr>
          <w:b/>
          <w:bCs/>
        </w:rPr>
      </w:pPr>
      <w:r w:rsidRPr="00F10FBC">
        <w:rPr>
          <w:b/>
          <w:bCs/>
        </w:rPr>
        <w:t>Phase 6: Plan Development</w:t>
      </w:r>
    </w:p>
    <w:p w14:paraId="3451AF11" w14:textId="77777777" w:rsidR="00D84041" w:rsidRPr="00F10FBC" w:rsidRDefault="00D84041" w:rsidP="00D84041">
      <w:r w:rsidRPr="00F10FBC">
        <w:t xml:space="preserve">The Marine Spatial Plan is developed as a hybrid process, led by the government with consultant support. Developed per the Physical Land Use Planning Act (PLUPA), 2019, it culminates in a comprehensive, strategic document. This final plan integrates principles, </w:t>
      </w:r>
      <w:r w:rsidRPr="00F10FBC">
        <w:lastRenderedPageBreak/>
        <w:t>goals, and data from previous steps into a roadmap, guiding implementation and continuous revision of the spatial vision.</w:t>
      </w:r>
    </w:p>
    <w:p w14:paraId="3CB5F8CA" w14:textId="77777777" w:rsidR="00D84041" w:rsidRDefault="00D84041" w:rsidP="00D84041">
      <w:pPr>
        <w:rPr>
          <w:b/>
          <w:bCs/>
        </w:rPr>
      </w:pPr>
      <w:r w:rsidRPr="00F10FBC">
        <w:rPr>
          <w:b/>
          <w:bCs/>
        </w:rPr>
        <w:t>Phase 7: Approval &amp; Implementatio</w:t>
      </w:r>
      <w:r>
        <w:rPr>
          <w:b/>
          <w:bCs/>
        </w:rPr>
        <w:t>n</w:t>
      </w:r>
    </w:p>
    <w:p w14:paraId="2C164084" w14:textId="77777777" w:rsidR="00D84041" w:rsidRPr="00F10FBC" w:rsidRDefault="00D84041" w:rsidP="00D84041">
      <w:r w:rsidRPr="00F10FBC">
        <w:t>The plan's approval involves endorsement by the Inter-Ministerial Committee, submission to the National Security Council, and final approval by the Cabinet Secretary for Lands and Physical Planning. Once approved, the plan, valid for 10 years, will be implemented through activity licensing and the development of specific spatial regulations and guidelines for different sectors.</w:t>
      </w:r>
    </w:p>
    <w:p w14:paraId="6CB5C757" w14:textId="77777777" w:rsidR="00D84041" w:rsidRDefault="00D84041" w:rsidP="00D84041">
      <w:pPr>
        <w:rPr>
          <w:b/>
          <w:bCs/>
        </w:rPr>
      </w:pPr>
      <w:r>
        <w:rPr>
          <w:noProof/>
        </w:rPr>
        <w:drawing>
          <wp:inline distT="0" distB="0" distL="0" distR="0" wp14:anchorId="14AD4813" wp14:editId="546FDA71">
            <wp:extent cx="4069990" cy="3034664"/>
            <wp:effectExtent l="0" t="0" r="6985" b="0"/>
            <wp:docPr id="421466285" name="Picture 1" descr="Msp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p process diagra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75501" cy="3038773"/>
                    </a:xfrm>
                    <a:prstGeom prst="rect">
                      <a:avLst/>
                    </a:prstGeom>
                    <a:noFill/>
                    <a:ln>
                      <a:noFill/>
                    </a:ln>
                  </pic:spPr>
                </pic:pic>
              </a:graphicData>
            </a:graphic>
          </wp:inline>
        </w:drawing>
      </w:r>
    </w:p>
    <w:p w14:paraId="09AF0BCF" w14:textId="169917E5" w:rsidR="00D84041" w:rsidRPr="00D84041" w:rsidRDefault="00D84041" w:rsidP="00D84041">
      <w:pPr>
        <w:rPr>
          <w:rFonts w:ascii="Tahoma" w:hAnsi="Tahoma" w:cs="Tahoma"/>
          <w:b/>
          <w:bCs/>
        </w:rPr>
      </w:pPr>
      <w:r w:rsidRPr="00D84041">
        <w:rPr>
          <w:rFonts w:ascii="Tahoma" w:hAnsi="Tahoma" w:cs="Tahoma"/>
          <w:b/>
          <w:bCs/>
          <w:noProof/>
        </w:rPr>
        <w:lastRenderedPageBreak/>
        <w:drawing>
          <wp:inline distT="0" distB="0" distL="0" distR="0" wp14:anchorId="13A3B04C" wp14:editId="4B9316E6">
            <wp:extent cx="5833641" cy="8229600"/>
            <wp:effectExtent l="0" t="0" r="0" b="0"/>
            <wp:docPr id="19913555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34630" cy="8230995"/>
                    </a:xfrm>
                    <a:prstGeom prst="rect">
                      <a:avLst/>
                    </a:prstGeom>
                    <a:noFill/>
                    <a:ln>
                      <a:noFill/>
                    </a:ln>
                  </pic:spPr>
                </pic:pic>
              </a:graphicData>
            </a:graphic>
          </wp:inline>
        </w:drawing>
      </w:r>
    </w:p>
    <w:p w14:paraId="61A2BF70" w14:textId="2C6822B2" w:rsidR="00F57FF6" w:rsidRDefault="00F57FF6">
      <w:pPr>
        <w:rPr>
          <w:rFonts w:ascii="Tahoma" w:hAnsi="Tahoma" w:cs="Tahoma"/>
          <w:b/>
          <w:bCs/>
        </w:rPr>
      </w:pPr>
      <w:r w:rsidRPr="00A929FD">
        <w:rPr>
          <w:rFonts w:ascii="Tahoma" w:hAnsi="Tahoma" w:cs="Tahoma"/>
          <w:b/>
          <w:bCs/>
        </w:rPr>
        <w:lastRenderedPageBreak/>
        <w:t>Home&gt;&gt;About MSP&gt;&gt;Sectors&gt;&gt;MSP Process&gt;&gt;</w:t>
      </w:r>
      <w:r w:rsidRPr="00235DAC">
        <w:rPr>
          <w:rFonts w:ascii="Tahoma" w:hAnsi="Tahoma" w:cs="Tahoma"/>
          <w:b/>
          <w:bCs/>
          <w:highlight w:val="yellow"/>
        </w:rPr>
        <w:t>Data Portal&gt;&gt;</w:t>
      </w:r>
    </w:p>
    <w:p w14:paraId="322B1EB0" w14:textId="77777777" w:rsidR="00F8440B" w:rsidRPr="00BB1DE5" w:rsidRDefault="00F8440B" w:rsidP="00F8440B">
      <w:pPr>
        <w:rPr>
          <w:rFonts w:ascii="Tahoma" w:hAnsi="Tahoma" w:cs="Tahoma"/>
          <w:color w:val="215E99" w:themeColor="text2" w:themeTint="BF"/>
          <w:sz w:val="28"/>
          <w:szCs w:val="28"/>
        </w:rPr>
      </w:pPr>
      <w:r w:rsidRPr="00BB1DE5">
        <w:rPr>
          <w:rFonts w:ascii="Tahoma" w:hAnsi="Tahoma" w:cs="Tahoma"/>
          <w:b/>
          <w:bCs/>
          <w:color w:val="215E99" w:themeColor="text2" w:themeTint="BF"/>
          <w:sz w:val="28"/>
          <w:szCs w:val="28"/>
        </w:rPr>
        <w:t>Kenya MSP Data Portal</w:t>
      </w:r>
    </w:p>
    <w:p w14:paraId="3B45186F" w14:textId="50A24F02" w:rsidR="00F8440B" w:rsidRPr="00F8440B" w:rsidRDefault="00DA5792" w:rsidP="00F8440B">
      <w:pPr>
        <w:rPr>
          <w:rFonts w:ascii="Tahoma" w:hAnsi="Tahoma" w:cs="Tahoma"/>
        </w:rPr>
      </w:pPr>
      <w:r w:rsidRPr="00F8440B">
        <w:rPr>
          <w:rFonts w:ascii="Tahoma" w:hAnsi="Tahoma" w:cs="Tahoma"/>
          <w:noProof/>
        </w:rPr>
        <w:drawing>
          <wp:inline distT="0" distB="0" distL="0" distR="0" wp14:anchorId="7DBDD07F" wp14:editId="1CAFF6A9">
            <wp:extent cx="5943600" cy="2421255"/>
            <wp:effectExtent l="0" t="0" r="0" b="0"/>
            <wp:docPr id="696487992" name="Picture 3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421255"/>
                    </a:xfrm>
                    <a:prstGeom prst="rect">
                      <a:avLst/>
                    </a:prstGeom>
                    <a:noFill/>
                    <a:ln>
                      <a:noFill/>
                    </a:ln>
                  </pic:spPr>
                </pic:pic>
              </a:graphicData>
            </a:graphic>
          </wp:inline>
        </w:drawing>
      </w:r>
      <w:r w:rsidR="00F8440B" w:rsidRPr="00F8440B">
        <w:rPr>
          <w:rFonts w:ascii="Tahoma" w:hAnsi="Tahoma" w:cs="Tahoma"/>
        </w:rPr>
        <w:t>The Kenya Marine Atlas is a portal that provides diverse datasets and products related to the Marine Spatial Plan (MSP).  </w:t>
      </w:r>
    </w:p>
    <w:p w14:paraId="64C733A3" w14:textId="6CCA4B41" w:rsidR="00F8440B" w:rsidRPr="00F8440B" w:rsidRDefault="00F8440B" w:rsidP="00F8440B">
      <w:pPr>
        <w:numPr>
          <w:ilvl w:val="0"/>
          <w:numId w:val="17"/>
        </w:numPr>
        <w:rPr>
          <w:rFonts w:ascii="Tahoma" w:hAnsi="Tahoma" w:cs="Tahoma"/>
        </w:rPr>
      </w:pPr>
      <w:r w:rsidRPr="00F8440B">
        <w:rPr>
          <w:rFonts w:ascii="Tahoma" w:hAnsi="Tahoma" w:cs="Tahoma"/>
        </w:rPr>
        <w:t>Explore the data available to gain insights and support decision-making processes for development of Kenya’s MSP.</w:t>
      </w:r>
    </w:p>
    <w:p w14:paraId="4914E1D6" w14:textId="77777777" w:rsidR="00F8440B" w:rsidRPr="00F8440B" w:rsidRDefault="00F8440B" w:rsidP="00F8440B">
      <w:pPr>
        <w:rPr>
          <w:rFonts w:ascii="Tahoma" w:hAnsi="Tahoma" w:cs="Tahoma"/>
        </w:rPr>
      </w:pPr>
      <w:r w:rsidRPr="00F8440B">
        <w:rPr>
          <w:rFonts w:ascii="Tahoma" w:hAnsi="Tahoma" w:cs="Tahoma"/>
        </w:rPr>
        <w:t>You can also the access:</w:t>
      </w:r>
    </w:p>
    <w:p w14:paraId="41289E9E" w14:textId="77777777" w:rsidR="00F8440B" w:rsidRPr="00F8440B" w:rsidRDefault="00F8440B" w:rsidP="00F8440B">
      <w:pPr>
        <w:numPr>
          <w:ilvl w:val="0"/>
          <w:numId w:val="18"/>
        </w:numPr>
        <w:rPr>
          <w:rFonts w:ascii="Tahoma" w:hAnsi="Tahoma" w:cs="Tahoma"/>
        </w:rPr>
      </w:pPr>
      <w:r w:rsidRPr="00F8440B">
        <w:rPr>
          <w:rFonts w:ascii="Tahoma" w:hAnsi="Tahoma" w:cs="Tahoma"/>
        </w:rPr>
        <w:t>MSP maps and other products</w:t>
      </w:r>
    </w:p>
    <w:p w14:paraId="4E59DF00" w14:textId="77777777" w:rsidR="00F8440B" w:rsidRPr="00F8440B" w:rsidRDefault="00F8440B" w:rsidP="00F8440B">
      <w:pPr>
        <w:numPr>
          <w:ilvl w:val="0"/>
          <w:numId w:val="18"/>
        </w:numPr>
        <w:rPr>
          <w:rFonts w:ascii="Tahoma" w:hAnsi="Tahoma" w:cs="Tahoma"/>
        </w:rPr>
      </w:pPr>
      <w:r w:rsidRPr="00F8440B">
        <w:rPr>
          <w:rFonts w:ascii="Tahoma" w:hAnsi="Tahoma" w:cs="Tahoma"/>
        </w:rPr>
        <w:t>MSP planning tools and resources</w:t>
      </w:r>
    </w:p>
    <w:p w14:paraId="68CCE767" w14:textId="25E28B3B" w:rsidR="00F8440B" w:rsidRPr="00F8440B" w:rsidRDefault="00F8440B" w:rsidP="00F8440B">
      <w:pPr>
        <w:rPr>
          <w:rFonts w:ascii="Tahoma" w:hAnsi="Tahoma" w:cs="Tahoma"/>
          <w:dstrike/>
        </w:rPr>
      </w:pPr>
      <w:r w:rsidRPr="00F8440B">
        <w:rPr>
          <w:rFonts w:ascii="Tahoma" w:hAnsi="Tahoma" w:cs="Tahoma"/>
          <w:dstrike/>
        </w:rPr>
        <w:br/>
      </w:r>
      <w:hyperlink r:id="rId61" w:anchor="/" w:history="1">
        <w:r w:rsidRPr="00DA5792">
          <w:rPr>
            <w:rStyle w:val="Hyperlink"/>
            <w:rFonts w:ascii="Tahoma" w:hAnsi="Tahoma" w:cs="Tahoma"/>
            <w:b/>
            <w:bCs/>
            <w:highlight w:val="cyan"/>
          </w:rPr>
          <w:t>CLICK here to access data portal</w:t>
        </w:r>
      </w:hyperlink>
    </w:p>
    <w:p w14:paraId="11E9FF45" w14:textId="151B139D" w:rsidR="00F8440B" w:rsidRPr="00F8440B" w:rsidRDefault="00F8440B" w:rsidP="00F8440B">
      <w:pPr>
        <w:rPr>
          <w:rFonts w:ascii="Tahoma" w:hAnsi="Tahoma" w:cs="Tahoma"/>
        </w:rPr>
      </w:pPr>
    </w:p>
    <w:p w14:paraId="342A45C6" w14:textId="0DD63BFA" w:rsidR="001748C2" w:rsidRDefault="00BB1DE5" w:rsidP="001748C2">
      <w:pPr>
        <w:rPr>
          <w:rFonts w:ascii="Tahoma" w:hAnsi="Tahoma" w:cs="Tahoma"/>
          <w:b/>
          <w:bCs/>
        </w:rPr>
      </w:pPr>
      <w:r>
        <w:rPr>
          <w:rFonts w:ascii="Tahoma" w:hAnsi="Tahoma" w:cs="Tahoma"/>
          <w:b/>
          <w:bCs/>
        </w:rPr>
        <w:t>H</w:t>
      </w:r>
      <w:r w:rsidR="001748C2" w:rsidRPr="00A929FD">
        <w:rPr>
          <w:rFonts w:ascii="Tahoma" w:hAnsi="Tahoma" w:cs="Tahoma"/>
          <w:b/>
          <w:bCs/>
        </w:rPr>
        <w:t>ome&gt;&gt;About MSP&gt;&gt;Sectors&gt;&gt;MSP Process&gt;&gt;Data Portal&gt;&gt;</w:t>
      </w:r>
      <w:r w:rsidR="001748C2" w:rsidRPr="008F3A57">
        <w:rPr>
          <w:rFonts w:ascii="Tahoma" w:hAnsi="Tahoma" w:cs="Tahoma"/>
          <w:b/>
          <w:bCs/>
          <w:highlight w:val="yellow"/>
        </w:rPr>
        <w:t>Resource</w:t>
      </w:r>
      <w:r w:rsidR="008F3A57" w:rsidRPr="008F3A57">
        <w:rPr>
          <w:rFonts w:ascii="Tahoma" w:hAnsi="Tahoma" w:cs="Tahoma"/>
          <w:b/>
          <w:bCs/>
          <w:highlight w:val="yellow"/>
        </w:rPr>
        <w:t>s</w:t>
      </w:r>
    </w:p>
    <w:p w14:paraId="64C5EED1" w14:textId="3E331A9E" w:rsidR="0008642E" w:rsidRPr="00FE0FF2" w:rsidRDefault="00BB1DE5" w:rsidP="001748C2">
      <w:pPr>
        <w:rPr>
          <w:rFonts w:ascii="Tahoma" w:hAnsi="Tahoma" w:cs="Tahoma"/>
          <w:b/>
          <w:bCs/>
          <w:color w:val="0F9ED5" w:themeColor="accent4"/>
          <w:sz w:val="28"/>
          <w:szCs w:val="28"/>
        </w:rPr>
      </w:pPr>
      <w:r w:rsidRPr="00FE0FF2">
        <w:rPr>
          <w:rFonts w:ascii="Tahoma" w:hAnsi="Tahoma" w:cs="Tahoma"/>
          <w:b/>
          <w:bCs/>
          <w:color w:val="0F9ED5" w:themeColor="accent4"/>
          <w:sz w:val="28"/>
          <w:szCs w:val="28"/>
        </w:rPr>
        <w:t>MSP Data Portal -Kenya Marine Atlas</w:t>
      </w:r>
    </w:p>
    <w:p w14:paraId="515A5219" w14:textId="3F20034F" w:rsidR="008F3A57" w:rsidRDefault="008F3A57" w:rsidP="008F3A57">
      <w:r w:rsidRPr="008F090E">
        <w:t xml:space="preserve">The </w:t>
      </w:r>
      <w:r>
        <w:t xml:space="preserve">National Marine Spatial Planning (MSP) Framework </w:t>
      </w:r>
      <w:r w:rsidRPr="008F090E">
        <w:t>provides guidance on the planning, principles, and elements of MSP and a roadmap for the development, implementation, monitoring, and evaluation of the plan.</w:t>
      </w:r>
    </w:p>
    <w:p w14:paraId="2081E415" w14:textId="55418153" w:rsidR="008F3A57" w:rsidRPr="008F090E" w:rsidRDefault="008F3A57" w:rsidP="008F3A57">
      <w:pPr>
        <w:numPr>
          <w:ilvl w:val="0"/>
          <w:numId w:val="3"/>
        </w:numPr>
      </w:pPr>
      <w:hyperlink r:id="rId62" w:tooltip="null" w:history="1">
        <w:r w:rsidRPr="00BB1DE5">
          <w:rPr>
            <w:rStyle w:val="Hyperlink"/>
            <w:b/>
            <w:bCs/>
            <w:u w:val="none"/>
          </w:rPr>
          <w:t xml:space="preserve"> </w:t>
        </w:r>
        <w:r w:rsidRPr="00BB1DE5">
          <w:rPr>
            <w:rStyle w:val="Hyperlink"/>
            <w:b/>
            <w:bCs/>
          </w:rPr>
          <w:t>MSP Framework</w:t>
        </w:r>
      </w:hyperlink>
      <w:r>
        <w:t xml:space="preserve"> </w:t>
      </w:r>
      <w:r w:rsidR="00BB1DE5">
        <w:t xml:space="preserve">- </w:t>
      </w:r>
      <w:r>
        <w:t>full document</w:t>
      </w:r>
    </w:p>
    <w:p w14:paraId="3217AF21" w14:textId="59F887DB" w:rsidR="008F3A57" w:rsidRDefault="008F3A57" w:rsidP="008F3A57">
      <w:pPr>
        <w:numPr>
          <w:ilvl w:val="0"/>
          <w:numId w:val="3"/>
        </w:numPr>
      </w:pPr>
      <w:hyperlink r:id="rId63" w:tooltip="null" w:history="1">
        <w:r w:rsidRPr="008F090E">
          <w:rPr>
            <w:rStyle w:val="Hyperlink"/>
            <w:u w:val="none"/>
          </w:rPr>
          <w:t xml:space="preserve"> </w:t>
        </w:r>
        <w:r w:rsidRPr="00BB1DE5">
          <w:rPr>
            <w:rStyle w:val="Hyperlink"/>
            <w:b/>
            <w:bCs/>
          </w:rPr>
          <w:t>MSP Framework Fact Sheet</w:t>
        </w:r>
      </w:hyperlink>
      <w:r w:rsidR="00BB1DE5">
        <w:t xml:space="preserve"> </w:t>
      </w:r>
      <w:r>
        <w:t>-</w:t>
      </w:r>
      <w:r w:rsidR="00BB1DE5">
        <w:t xml:space="preserve"> </w:t>
      </w:r>
      <w:r>
        <w:t>English</w:t>
      </w:r>
    </w:p>
    <w:p w14:paraId="51A652FD" w14:textId="1DDBF675" w:rsidR="008F3A57" w:rsidRDefault="008F3A57" w:rsidP="008F3A57">
      <w:pPr>
        <w:numPr>
          <w:ilvl w:val="0"/>
          <w:numId w:val="3"/>
        </w:numPr>
      </w:pPr>
      <w:hyperlink r:id="rId64" w:tooltip="null" w:history="1">
        <w:r w:rsidRPr="008F090E">
          <w:rPr>
            <w:rStyle w:val="Hyperlink"/>
            <w:u w:val="none"/>
          </w:rPr>
          <w:t xml:space="preserve"> </w:t>
        </w:r>
        <w:r w:rsidRPr="00BB1DE5">
          <w:rPr>
            <w:rStyle w:val="Hyperlink"/>
            <w:b/>
            <w:bCs/>
          </w:rPr>
          <w:t>MSP Framework Fact Sheet</w:t>
        </w:r>
      </w:hyperlink>
      <w:r w:rsidR="00BB1DE5">
        <w:t xml:space="preserve"> </w:t>
      </w:r>
      <w:r>
        <w:t>-</w:t>
      </w:r>
      <w:r w:rsidR="00BB1DE5">
        <w:t xml:space="preserve"> </w:t>
      </w:r>
      <w:r>
        <w:t>Swahili</w:t>
      </w:r>
    </w:p>
    <w:p w14:paraId="1DB2B4DA" w14:textId="642E55E0" w:rsidR="0064411F" w:rsidRPr="00FE0FF2" w:rsidRDefault="0064411F" w:rsidP="001748C2">
      <w:pPr>
        <w:rPr>
          <w:rFonts w:ascii="Tahoma" w:hAnsi="Tahoma" w:cs="Tahoma"/>
          <w:b/>
          <w:bCs/>
          <w:color w:val="0F9ED5" w:themeColor="accent4"/>
          <w:sz w:val="28"/>
          <w:szCs w:val="28"/>
        </w:rPr>
      </w:pPr>
      <w:r w:rsidRPr="00FE0FF2">
        <w:rPr>
          <w:rFonts w:ascii="Tahoma" w:hAnsi="Tahoma" w:cs="Tahoma"/>
          <w:b/>
          <w:bCs/>
          <w:color w:val="0F9ED5" w:themeColor="accent4"/>
          <w:sz w:val="28"/>
          <w:szCs w:val="28"/>
        </w:rPr>
        <w:lastRenderedPageBreak/>
        <w:t>Project Reports</w:t>
      </w:r>
    </w:p>
    <w:p w14:paraId="6C0B851A" w14:textId="67B44909" w:rsidR="0064411F" w:rsidRPr="00FE0FF2" w:rsidRDefault="0064411F" w:rsidP="001748C2">
      <w:pPr>
        <w:rPr>
          <w:rFonts w:ascii="Tahoma" w:hAnsi="Tahoma" w:cs="Tahoma"/>
          <w:b/>
          <w:bCs/>
          <w:color w:val="0F9ED5" w:themeColor="accent4"/>
          <w:sz w:val="28"/>
          <w:szCs w:val="28"/>
        </w:rPr>
      </w:pPr>
      <w:r w:rsidRPr="00FE0FF2">
        <w:rPr>
          <w:rFonts w:ascii="Tahoma" w:hAnsi="Tahoma" w:cs="Tahoma"/>
          <w:b/>
          <w:bCs/>
          <w:color w:val="0F9ED5" w:themeColor="accent4"/>
          <w:sz w:val="28"/>
          <w:szCs w:val="28"/>
        </w:rPr>
        <w:t>Technical Reports</w:t>
      </w:r>
    </w:p>
    <w:p w14:paraId="0D7300B8" w14:textId="72FCC0A7" w:rsidR="008F3A57" w:rsidRPr="006D7F92" w:rsidRDefault="006D7F92" w:rsidP="008F3A57">
      <w:pPr>
        <w:pStyle w:val="ListParagraph"/>
        <w:numPr>
          <w:ilvl w:val="0"/>
          <w:numId w:val="19"/>
        </w:numPr>
        <w:rPr>
          <w:rFonts w:ascii="Tahoma" w:hAnsi="Tahoma" w:cs="Tahoma"/>
          <w:i/>
          <w:iCs/>
        </w:rPr>
      </w:pPr>
      <w:r w:rsidRPr="006D7F92">
        <w:rPr>
          <w:rFonts w:ascii="Tahoma" w:hAnsi="Tahoma" w:cs="Tahoma"/>
          <w:i/>
          <w:iCs/>
        </w:rPr>
        <w:t xml:space="preserve">Kenya </w:t>
      </w:r>
      <w:r w:rsidR="008F3A57" w:rsidRPr="006D7F92">
        <w:rPr>
          <w:rFonts w:ascii="Tahoma" w:hAnsi="Tahoma" w:cs="Tahoma"/>
          <w:i/>
          <w:iCs/>
        </w:rPr>
        <w:t xml:space="preserve">Scoping </w:t>
      </w:r>
      <w:r w:rsidRPr="006D7F92">
        <w:rPr>
          <w:rFonts w:ascii="Tahoma" w:hAnsi="Tahoma" w:cs="Tahoma"/>
          <w:i/>
          <w:iCs/>
        </w:rPr>
        <w:t>Study</w:t>
      </w:r>
    </w:p>
    <w:p w14:paraId="3C8FC3A5" w14:textId="3278315C" w:rsidR="0064411F" w:rsidRPr="00FE0FF2" w:rsidRDefault="0064411F" w:rsidP="001748C2">
      <w:pPr>
        <w:rPr>
          <w:rFonts w:ascii="Tahoma" w:hAnsi="Tahoma" w:cs="Tahoma"/>
          <w:b/>
          <w:bCs/>
          <w:color w:val="0F9ED5" w:themeColor="accent4"/>
          <w:sz w:val="28"/>
          <w:szCs w:val="28"/>
        </w:rPr>
      </w:pPr>
      <w:r w:rsidRPr="00FE0FF2">
        <w:rPr>
          <w:rFonts w:ascii="Tahoma" w:hAnsi="Tahoma" w:cs="Tahoma"/>
          <w:b/>
          <w:bCs/>
          <w:color w:val="0F9ED5" w:themeColor="accent4"/>
          <w:sz w:val="28"/>
          <w:szCs w:val="28"/>
        </w:rPr>
        <w:t>MSP Fact Sheets</w:t>
      </w:r>
      <w:r w:rsidR="006D7F92" w:rsidRPr="00FE0FF2">
        <w:rPr>
          <w:rFonts w:ascii="Tahoma" w:hAnsi="Tahoma" w:cs="Tahoma"/>
          <w:b/>
          <w:bCs/>
          <w:color w:val="0F9ED5" w:themeColor="accent4"/>
          <w:sz w:val="28"/>
          <w:szCs w:val="28"/>
        </w:rPr>
        <w:t xml:space="preserve"> &gt;&gt;English </w:t>
      </w:r>
    </w:p>
    <w:p w14:paraId="4C4489E2" w14:textId="5BAE11D7" w:rsidR="002007BE" w:rsidRPr="002007BE" w:rsidRDefault="002007BE" w:rsidP="001748C2">
      <w:pPr>
        <w:rPr>
          <w:rFonts w:ascii="Tahoma" w:hAnsi="Tahoma" w:cs="Tahoma"/>
          <w:i/>
          <w:iCs/>
        </w:rPr>
      </w:pPr>
      <w:r w:rsidRPr="002007BE">
        <w:rPr>
          <w:rFonts w:ascii="Tahoma" w:hAnsi="Tahoma" w:cs="Tahoma"/>
          <w:i/>
          <w:iCs/>
        </w:rPr>
        <w:t>List all English</w:t>
      </w:r>
    </w:p>
    <w:p w14:paraId="0F92DF5E" w14:textId="1FB9A17B" w:rsidR="006D7F92" w:rsidRPr="00FE0FF2" w:rsidRDefault="006D7F92" w:rsidP="006D7F92">
      <w:pPr>
        <w:rPr>
          <w:rFonts w:ascii="Tahoma" w:hAnsi="Tahoma" w:cs="Tahoma"/>
          <w:b/>
          <w:bCs/>
          <w:color w:val="0F9ED5" w:themeColor="accent4"/>
          <w:sz w:val="28"/>
          <w:szCs w:val="28"/>
        </w:rPr>
      </w:pPr>
      <w:r w:rsidRPr="00FE0FF2">
        <w:rPr>
          <w:rFonts w:ascii="Tahoma" w:hAnsi="Tahoma" w:cs="Tahoma"/>
          <w:b/>
          <w:bCs/>
          <w:color w:val="0F9ED5" w:themeColor="accent4"/>
          <w:sz w:val="28"/>
          <w:szCs w:val="28"/>
        </w:rPr>
        <w:t xml:space="preserve">MSP Fact Sheets &gt;&gt;Swahili </w:t>
      </w:r>
    </w:p>
    <w:p w14:paraId="67B97115" w14:textId="77777777" w:rsidR="002007BE" w:rsidRPr="002007BE" w:rsidRDefault="002007BE" w:rsidP="002007BE">
      <w:pPr>
        <w:rPr>
          <w:rFonts w:ascii="Tahoma" w:hAnsi="Tahoma" w:cs="Tahoma"/>
          <w:i/>
          <w:iCs/>
        </w:rPr>
      </w:pPr>
      <w:r w:rsidRPr="002007BE">
        <w:rPr>
          <w:rFonts w:ascii="Tahoma" w:hAnsi="Tahoma" w:cs="Tahoma"/>
          <w:i/>
          <w:iCs/>
        </w:rPr>
        <w:t>List all Swahili</w:t>
      </w:r>
    </w:p>
    <w:p w14:paraId="5518D6B1" w14:textId="6B086E93" w:rsidR="0064411F" w:rsidRPr="00FE0FF2" w:rsidRDefault="0064411F" w:rsidP="001748C2">
      <w:pPr>
        <w:rPr>
          <w:rFonts w:ascii="Tahoma" w:hAnsi="Tahoma" w:cs="Tahoma"/>
          <w:b/>
          <w:bCs/>
          <w:color w:val="0F9ED5" w:themeColor="accent4"/>
          <w:sz w:val="28"/>
          <w:szCs w:val="28"/>
        </w:rPr>
      </w:pPr>
      <w:r w:rsidRPr="00FE0FF2">
        <w:rPr>
          <w:rFonts w:ascii="Tahoma" w:hAnsi="Tahoma" w:cs="Tahoma"/>
          <w:b/>
          <w:bCs/>
          <w:color w:val="0F9ED5" w:themeColor="accent4"/>
          <w:sz w:val="28"/>
          <w:szCs w:val="28"/>
        </w:rPr>
        <w:t>Presentations</w:t>
      </w:r>
    </w:p>
    <w:p w14:paraId="3C09C572" w14:textId="77777777" w:rsidR="0064411F" w:rsidRPr="00FE0FF2" w:rsidRDefault="0064411F" w:rsidP="0064411F">
      <w:pPr>
        <w:rPr>
          <w:rFonts w:ascii="Tahoma" w:hAnsi="Tahoma" w:cs="Tahoma"/>
          <w:b/>
          <w:bCs/>
          <w:color w:val="0F9ED5" w:themeColor="accent4"/>
          <w:sz w:val="28"/>
          <w:szCs w:val="28"/>
        </w:rPr>
      </w:pPr>
      <w:r w:rsidRPr="00FE0FF2">
        <w:rPr>
          <w:rFonts w:ascii="Tahoma" w:hAnsi="Tahoma" w:cs="Tahoma"/>
          <w:b/>
          <w:bCs/>
          <w:color w:val="0F9ED5" w:themeColor="accent4"/>
          <w:sz w:val="28"/>
          <w:szCs w:val="28"/>
        </w:rPr>
        <w:t>Newsletter</w:t>
      </w:r>
    </w:p>
    <w:p w14:paraId="02EE4F0E" w14:textId="04C53718" w:rsidR="00BB1DE5" w:rsidRDefault="00BB1DE5" w:rsidP="00BB1DE5">
      <w:pPr>
        <w:pStyle w:val="ListParagraph"/>
        <w:numPr>
          <w:ilvl w:val="0"/>
          <w:numId w:val="19"/>
        </w:numPr>
        <w:rPr>
          <w:rFonts w:ascii="Tahoma" w:hAnsi="Tahoma" w:cs="Tahoma"/>
        </w:rPr>
      </w:pPr>
      <w:r>
        <w:rPr>
          <w:rFonts w:ascii="Tahoma" w:hAnsi="Tahoma" w:cs="Tahoma"/>
        </w:rPr>
        <w:t>Issue No 1</w:t>
      </w:r>
    </w:p>
    <w:p w14:paraId="02165494" w14:textId="701DA32C" w:rsidR="0064411F" w:rsidRPr="00FE0FF2" w:rsidRDefault="0064411F" w:rsidP="0064411F">
      <w:pPr>
        <w:rPr>
          <w:rFonts w:ascii="Tahoma" w:hAnsi="Tahoma" w:cs="Tahoma"/>
          <w:b/>
          <w:bCs/>
          <w:color w:val="0F9ED5" w:themeColor="accent4"/>
          <w:sz w:val="28"/>
          <w:szCs w:val="28"/>
        </w:rPr>
      </w:pPr>
      <w:r w:rsidRPr="00FE0FF2">
        <w:rPr>
          <w:rFonts w:ascii="Tahoma" w:hAnsi="Tahoma" w:cs="Tahoma"/>
          <w:b/>
          <w:bCs/>
          <w:color w:val="0F9ED5" w:themeColor="accent4"/>
          <w:sz w:val="28"/>
          <w:szCs w:val="28"/>
        </w:rPr>
        <w:t>Videos</w:t>
      </w:r>
    </w:p>
    <w:p w14:paraId="51586917" w14:textId="37F20135" w:rsidR="0064411F" w:rsidRPr="00FE0FF2" w:rsidRDefault="0064411F" w:rsidP="0064411F">
      <w:pPr>
        <w:rPr>
          <w:rFonts w:ascii="Tahoma" w:hAnsi="Tahoma" w:cs="Tahoma"/>
          <w:b/>
          <w:bCs/>
          <w:color w:val="0F9ED5" w:themeColor="accent4"/>
          <w:sz w:val="28"/>
          <w:szCs w:val="28"/>
        </w:rPr>
      </w:pPr>
      <w:r w:rsidRPr="00FE0FF2">
        <w:rPr>
          <w:rFonts w:ascii="Tahoma" w:hAnsi="Tahoma" w:cs="Tahoma"/>
          <w:b/>
          <w:bCs/>
          <w:color w:val="0F9ED5" w:themeColor="accent4"/>
          <w:sz w:val="28"/>
          <w:szCs w:val="28"/>
        </w:rPr>
        <w:t>Photo gallery</w:t>
      </w:r>
    </w:p>
    <w:p w14:paraId="00D26D27" w14:textId="24A29331" w:rsidR="0064411F" w:rsidRPr="00FE0FF2" w:rsidRDefault="0064411F" w:rsidP="0064411F">
      <w:pPr>
        <w:rPr>
          <w:rFonts w:ascii="Tahoma" w:hAnsi="Tahoma" w:cs="Tahoma"/>
          <w:b/>
          <w:bCs/>
          <w:color w:val="0F9ED5" w:themeColor="accent4"/>
          <w:sz w:val="28"/>
          <w:szCs w:val="28"/>
        </w:rPr>
      </w:pPr>
      <w:r w:rsidRPr="00FE0FF2">
        <w:rPr>
          <w:rFonts w:ascii="Tahoma" w:hAnsi="Tahoma" w:cs="Tahoma"/>
          <w:b/>
          <w:bCs/>
          <w:color w:val="0F9ED5" w:themeColor="accent4"/>
          <w:sz w:val="28"/>
          <w:szCs w:val="28"/>
        </w:rPr>
        <w:t>Useful websites</w:t>
      </w:r>
    </w:p>
    <w:p w14:paraId="1C505D9D" w14:textId="167BF7CB" w:rsidR="002007BE" w:rsidRPr="002007BE" w:rsidRDefault="002007BE" w:rsidP="002007BE">
      <w:pPr>
        <w:pStyle w:val="ListParagraph"/>
        <w:numPr>
          <w:ilvl w:val="0"/>
          <w:numId w:val="19"/>
        </w:numPr>
        <w:rPr>
          <w:rFonts w:ascii="Tahoma" w:hAnsi="Tahoma" w:cs="Tahoma"/>
        </w:rPr>
      </w:pPr>
      <w:hyperlink r:id="rId65" w:history="1">
        <w:r w:rsidRPr="002007BE">
          <w:rPr>
            <w:rStyle w:val="Hyperlink"/>
            <w:rFonts w:ascii="Tahoma" w:hAnsi="Tahoma" w:cs="Tahoma"/>
          </w:rPr>
          <w:t>MSP Global</w:t>
        </w:r>
      </w:hyperlink>
    </w:p>
    <w:p w14:paraId="29469F16" w14:textId="35C7544D" w:rsidR="00BB1DE5" w:rsidRDefault="00A17697" w:rsidP="0064411F">
      <w:pPr>
        <w:rPr>
          <w:rFonts w:ascii="Tahoma" w:hAnsi="Tahoma" w:cs="Tahoma"/>
          <w:b/>
          <w:bCs/>
          <w:sz w:val="40"/>
          <w:szCs w:val="40"/>
          <w:highlight w:val="yellow"/>
        </w:rPr>
      </w:pPr>
      <w:r w:rsidRPr="00A17697">
        <w:rPr>
          <w:rFonts w:ascii="Tahoma" w:hAnsi="Tahoma" w:cs="Tahoma"/>
          <w:b/>
          <w:bCs/>
          <w:noProof/>
          <w:sz w:val="40"/>
          <w:szCs w:val="40"/>
        </w:rPr>
        <w:drawing>
          <wp:anchor distT="0" distB="0" distL="114300" distR="114300" simplePos="0" relativeHeight="251706368" behindDoc="0" locked="0" layoutInCell="1" allowOverlap="1" wp14:anchorId="42CC40A3" wp14:editId="775A0B49">
            <wp:simplePos x="0" y="0"/>
            <wp:positionH relativeFrom="column">
              <wp:posOffset>-95167</wp:posOffset>
            </wp:positionH>
            <wp:positionV relativeFrom="paragraph">
              <wp:posOffset>506923</wp:posOffset>
            </wp:positionV>
            <wp:extent cx="5943600" cy="2349113"/>
            <wp:effectExtent l="0" t="0" r="0" b="0"/>
            <wp:wrapSquare wrapText="bothSides"/>
            <wp:docPr id="92458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81182" name=""/>
                    <pic:cNvPicPr/>
                  </pic:nvPicPr>
                  <pic:blipFill rotWithShape="1">
                    <a:blip r:embed="rId66" cstate="print">
                      <a:extLst>
                        <a:ext uri="{28A0092B-C50C-407E-A947-70E740481C1C}">
                          <a14:useLocalDpi xmlns:a14="http://schemas.microsoft.com/office/drawing/2010/main" val="0"/>
                        </a:ext>
                      </a:extLst>
                    </a:blip>
                    <a:srcRect t="24717"/>
                    <a:stretch>
                      <a:fillRect/>
                    </a:stretch>
                  </pic:blipFill>
                  <pic:spPr bwMode="auto">
                    <a:xfrm>
                      <a:off x="0" y="0"/>
                      <a:ext cx="5943600" cy="2349113"/>
                    </a:xfrm>
                    <a:prstGeom prst="rect">
                      <a:avLst/>
                    </a:prstGeom>
                    <a:ln>
                      <a:noFill/>
                    </a:ln>
                    <a:extLst>
                      <a:ext uri="{53640926-AAD7-44D8-BBD7-CCE9431645EC}">
                        <a14:shadowObscured xmlns:a14="http://schemas.microsoft.com/office/drawing/2010/main"/>
                      </a:ext>
                    </a:extLst>
                  </pic:spPr>
                </pic:pic>
              </a:graphicData>
            </a:graphic>
          </wp:anchor>
        </w:drawing>
      </w:r>
      <w:r>
        <w:rPr>
          <w:rFonts w:ascii="Tahoma" w:hAnsi="Tahoma" w:cs="Tahoma"/>
          <w:b/>
          <w:bCs/>
          <w:sz w:val="40"/>
          <w:szCs w:val="40"/>
          <w:highlight w:val="yellow"/>
        </w:rPr>
        <w:t>Website footer</w:t>
      </w:r>
    </w:p>
    <w:p w14:paraId="316B120B" w14:textId="5B3A3C41" w:rsidR="00A17697" w:rsidRDefault="00A17697" w:rsidP="0064411F">
      <w:pPr>
        <w:rPr>
          <w:rFonts w:ascii="Tahoma" w:hAnsi="Tahoma" w:cs="Tahoma"/>
          <w:b/>
          <w:bCs/>
          <w:sz w:val="40"/>
          <w:szCs w:val="40"/>
          <w:highlight w:val="yellow"/>
        </w:rPr>
      </w:pPr>
    </w:p>
    <w:p w14:paraId="5E52A0A7" w14:textId="09109486" w:rsidR="00A17697" w:rsidRDefault="00A17697" w:rsidP="0064411F">
      <w:pPr>
        <w:rPr>
          <w:rFonts w:ascii="Tahoma" w:hAnsi="Tahoma" w:cs="Tahoma"/>
          <w:b/>
          <w:bCs/>
          <w:sz w:val="40"/>
          <w:szCs w:val="40"/>
          <w:highlight w:val="yellow"/>
        </w:rPr>
      </w:pPr>
    </w:p>
    <w:p w14:paraId="629B1A8C" w14:textId="2D6278F7" w:rsidR="0064411F" w:rsidRPr="00BB1DE5" w:rsidRDefault="00BB1DE5" w:rsidP="0064411F">
      <w:pPr>
        <w:rPr>
          <w:rFonts w:ascii="Tahoma" w:hAnsi="Tahoma" w:cs="Tahoma"/>
          <w:b/>
          <w:bCs/>
          <w:sz w:val="40"/>
          <w:szCs w:val="40"/>
          <w:highlight w:val="yellow"/>
        </w:rPr>
      </w:pPr>
      <w:r>
        <w:rPr>
          <w:rFonts w:ascii="Tahoma" w:hAnsi="Tahoma" w:cs="Tahoma"/>
          <w:b/>
          <w:bCs/>
          <w:sz w:val="40"/>
          <w:szCs w:val="40"/>
          <w:highlight w:val="yellow"/>
        </w:rPr>
        <w:t xml:space="preserve">Web </w:t>
      </w:r>
      <w:r w:rsidRPr="00BB1DE5">
        <w:rPr>
          <w:rFonts w:ascii="Tahoma" w:hAnsi="Tahoma" w:cs="Tahoma"/>
          <w:b/>
          <w:bCs/>
          <w:sz w:val="40"/>
          <w:szCs w:val="40"/>
          <w:highlight w:val="yellow"/>
        </w:rPr>
        <w:t>Designer</w:t>
      </w:r>
      <w:r>
        <w:rPr>
          <w:rFonts w:ascii="Tahoma" w:hAnsi="Tahoma" w:cs="Tahoma"/>
          <w:b/>
          <w:bCs/>
          <w:sz w:val="40"/>
          <w:szCs w:val="40"/>
          <w:highlight w:val="yellow"/>
        </w:rPr>
        <w:t>’</w:t>
      </w:r>
      <w:r w:rsidRPr="00BB1DE5">
        <w:rPr>
          <w:rFonts w:ascii="Tahoma" w:hAnsi="Tahoma" w:cs="Tahoma"/>
          <w:b/>
          <w:bCs/>
          <w:sz w:val="40"/>
          <w:szCs w:val="40"/>
          <w:highlight w:val="yellow"/>
        </w:rPr>
        <w:t>s Resources</w:t>
      </w:r>
    </w:p>
    <w:p w14:paraId="15329C24" w14:textId="54118031" w:rsidR="00BB1DE5" w:rsidRPr="00BB1DE5" w:rsidRDefault="00BB1DE5" w:rsidP="00BB1DE5">
      <w:pPr>
        <w:pStyle w:val="ListParagraph"/>
        <w:numPr>
          <w:ilvl w:val="0"/>
          <w:numId w:val="20"/>
        </w:numPr>
        <w:rPr>
          <w:rFonts w:ascii="Tahoma" w:hAnsi="Tahoma" w:cs="Tahoma"/>
          <w:b/>
          <w:bCs/>
          <w:highlight w:val="yellow"/>
        </w:rPr>
      </w:pPr>
      <w:r>
        <w:rPr>
          <w:rFonts w:ascii="Tahoma" w:hAnsi="Tahoma" w:cs="Tahoma"/>
          <w:b/>
          <w:bCs/>
          <w:highlight w:val="yellow"/>
        </w:rPr>
        <w:t xml:space="preserve">Uploads </w:t>
      </w:r>
      <w:r w:rsidRPr="00BB1DE5">
        <w:rPr>
          <w:rFonts w:ascii="Tahoma" w:hAnsi="Tahoma" w:cs="Tahoma"/>
          <w:b/>
          <w:bCs/>
          <w:highlight w:val="yellow"/>
        </w:rPr>
        <w:t>Tracking Sheet</w:t>
      </w:r>
      <w:r>
        <w:rPr>
          <w:rFonts w:ascii="Tahoma" w:hAnsi="Tahoma" w:cs="Tahoma"/>
          <w:b/>
          <w:bCs/>
          <w:highlight w:val="yellow"/>
        </w:rPr>
        <w:t xml:space="preserve"> – excel sheet</w:t>
      </w:r>
    </w:p>
    <w:p w14:paraId="06564BE7" w14:textId="2F135F0F" w:rsidR="00BB1DE5" w:rsidRPr="00BB1DE5" w:rsidRDefault="00BB1DE5" w:rsidP="00BB1DE5">
      <w:pPr>
        <w:pStyle w:val="ListParagraph"/>
        <w:numPr>
          <w:ilvl w:val="0"/>
          <w:numId w:val="20"/>
        </w:numPr>
        <w:rPr>
          <w:rFonts w:ascii="Tahoma" w:hAnsi="Tahoma" w:cs="Tahoma"/>
          <w:b/>
          <w:bCs/>
          <w:highlight w:val="yellow"/>
        </w:rPr>
      </w:pPr>
      <w:r w:rsidRPr="00BB1DE5">
        <w:rPr>
          <w:rFonts w:ascii="Tahoma" w:hAnsi="Tahoma" w:cs="Tahoma"/>
          <w:b/>
          <w:bCs/>
          <w:highlight w:val="yellow"/>
        </w:rPr>
        <w:t>Folders</w:t>
      </w:r>
    </w:p>
    <w:p w14:paraId="169053F8" w14:textId="77777777" w:rsidR="00BB1DE5" w:rsidRPr="00BB1DE5" w:rsidRDefault="00BB1DE5" w:rsidP="00BB1DE5">
      <w:pPr>
        <w:pStyle w:val="ListParagraph"/>
        <w:rPr>
          <w:rFonts w:ascii="Tahoma" w:hAnsi="Tahoma" w:cs="Tahoma"/>
          <w:b/>
          <w:bCs/>
        </w:rPr>
      </w:pPr>
      <w:r w:rsidRPr="00BB1DE5">
        <w:rPr>
          <w:rFonts w:ascii="Tahoma" w:hAnsi="Tahoma" w:cs="Tahoma"/>
          <w:b/>
          <w:bCs/>
          <w:highlight w:val="yellow"/>
        </w:rPr>
        <w:t>- Master website Content</w:t>
      </w:r>
    </w:p>
    <w:p w14:paraId="401E4F67" w14:textId="7F11D396" w:rsidR="00BB1DE5" w:rsidRDefault="00BB1DE5" w:rsidP="00BB1DE5">
      <w:pPr>
        <w:ind w:left="720"/>
        <w:rPr>
          <w:rFonts w:ascii="Tahoma" w:hAnsi="Tahoma" w:cs="Tahoma"/>
          <w:b/>
          <w:bCs/>
          <w:highlight w:val="yellow"/>
        </w:rPr>
      </w:pPr>
      <w:r w:rsidRPr="00BB1DE5">
        <w:rPr>
          <w:rFonts w:ascii="Tahoma" w:hAnsi="Tahoma" w:cs="Tahoma"/>
          <w:b/>
          <w:bCs/>
          <w:highlight w:val="yellow"/>
        </w:rPr>
        <w:t xml:space="preserve"> - </w:t>
      </w:r>
      <w:r>
        <w:rPr>
          <w:rFonts w:ascii="Tahoma" w:hAnsi="Tahoma" w:cs="Tahoma"/>
          <w:b/>
          <w:bCs/>
          <w:highlight w:val="yellow"/>
        </w:rPr>
        <w:t>Images</w:t>
      </w:r>
    </w:p>
    <w:p w14:paraId="2424D35E" w14:textId="4FAB8926" w:rsidR="00BB1DE5" w:rsidRDefault="00BB1DE5" w:rsidP="00BB1DE5">
      <w:pPr>
        <w:ind w:left="720"/>
        <w:rPr>
          <w:rFonts w:ascii="Tahoma" w:hAnsi="Tahoma" w:cs="Tahoma"/>
          <w:b/>
          <w:bCs/>
        </w:rPr>
      </w:pPr>
      <w:r>
        <w:rPr>
          <w:rFonts w:ascii="Tahoma" w:hAnsi="Tahoma" w:cs="Tahoma"/>
          <w:b/>
          <w:bCs/>
          <w:highlight w:val="yellow"/>
        </w:rPr>
        <w:t xml:space="preserve">- </w:t>
      </w:r>
      <w:r w:rsidRPr="00BB1DE5">
        <w:rPr>
          <w:rFonts w:ascii="Tahoma" w:hAnsi="Tahoma" w:cs="Tahoma"/>
          <w:b/>
          <w:bCs/>
          <w:highlight w:val="yellow"/>
        </w:rPr>
        <w:t xml:space="preserve"> </w:t>
      </w:r>
      <w:r>
        <w:rPr>
          <w:rFonts w:ascii="Tahoma" w:hAnsi="Tahoma" w:cs="Tahoma"/>
          <w:b/>
          <w:bCs/>
          <w:highlight w:val="yellow"/>
        </w:rPr>
        <w:t>D</w:t>
      </w:r>
      <w:r w:rsidRPr="00BB1DE5">
        <w:rPr>
          <w:rFonts w:ascii="Tahoma" w:hAnsi="Tahoma" w:cs="Tahoma"/>
          <w:b/>
          <w:bCs/>
          <w:highlight w:val="yellow"/>
        </w:rPr>
        <w:t>ocuments for Upload</w:t>
      </w:r>
    </w:p>
    <w:p w14:paraId="5F16C34B" w14:textId="77777777" w:rsidR="00BB1DE5" w:rsidRDefault="00BB1DE5" w:rsidP="00BB1DE5">
      <w:pPr>
        <w:ind w:left="720"/>
        <w:rPr>
          <w:rFonts w:ascii="Tahoma" w:hAnsi="Tahoma" w:cs="Tahoma"/>
          <w:b/>
          <w:bCs/>
        </w:rPr>
      </w:pPr>
    </w:p>
    <w:p w14:paraId="752BE819" w14:textId="77777777" w:rsidR="00BB1DE5" w:rsidRPr="00BB1DE5" w:rsidRDefault="00BB1DE5" w:rsidP="0064411F">
      <w:pPr>
        <w:rPr>
          <w:rFonts w:ascii="Tahoma" w:hAnsi="Tahoma" w:cs="Tahoma"/>
          <w:b/>
          <w:bCs/>
        </w:rPr>
      </w:pPr>
    </w:p>
    <w:sectPr w:rsidR="00BB1DE5" w:rsidRPr="00BB1DE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eorge Obanyi" w:date="2025-08-08T02:10:00Z" w:initials="GO">
    <w:p w14:paraId="4E830BB7" w14:textId="2BEEEC5B" w:rsidR="004B3525" w:rsidRDefault="004B3525">
      <w:pPr>
        <w:pStyle w:val="CommentText"/>
      </w:pPr>
      <w:r>
        <w:rPr>
          <w:rStyle w:val="CommentReference"/>
        </w:rPr>
        <w:annotationRef/>
      </w:r>
      <w:r>
        <w:rPr>
          <w:noProof/>
        </w:rPr>
        <w:t>Note the change in naming from "Framework" to "Structure""</w:t>
      </w:r>
    </w:p>
  </w:comment>
  <w:comment w:id="1" w:author="George Obanyi" w:date="2025-08-08T02:29:00Z" w:initials="GO">
    <w:p w14:paraId="65978526" w14:textId="628C124A" w:rsidR="00B257A7" w:rsidRDefault="00B257A7">
      <w:pPr>
        <w:pStyle w:val="CommentText"/>
      </w:pPr>
      <w:r>
        <w:rPr>
          <w:rStyle w:val="CommentReference"/>
        </w:rPr>
        <w:annotationRef/>
      </w:r>
      <w:r>
        <w:rPr>
          <w:noProof/>
        </w:rPr>
        <w:t>In the structure, collapse Purpose and Objectives into a single TAB.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830BB7" w15:done="0"/>
  <w15:commentEx w15:paraId="659785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1DE7F5" w16cex:dateUtc="2025-08-07T23:10:00Z"/>
  <w16cex:commentExtensible w16cex:durableId="498FCBD2" w16cex:dateUtc="2025-08-07T2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830BB7" w16cid:durableId="381DE7F5"/>
  <w16cid:commentId w16cid:paraId="65978526" w16cid:durableId="498FCBD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2E4D"/>
    <w:multiLevelType w:val="hybridMultilevel"/>
    <w:tmpl w:val="138C6594"/>
    <w:lvl w:ilvl="0" w:tplc="0409000F">
      <w:start w:val="1"/>
      <w:numFmt w:val="decimal"/>
      <w:lvlText w:val="%1."/>
      <w:lvlJc w:val="left"/>
      <w:pPr>
        <w:ind w:left="720" w:hanging="360"/>
      </w:pPr>
      <w:rPr>
        <w:rFonts w:hint="default"/>
      </w:rPr>
    </w:lvl>
    <w:lvl w:ilvl="1" w:tplc="0409001B">
      <w:start w:val="1"/>
      <w:numFmt w:val="lowerRoman"/>
      <w:lvlText w:val="%2."/>
      <w:lvlJc w:val="right"/>
      <w:pPr>
        <w:ind w:left="643"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84664"/>
    <w:multiLevelType w:val="hybridMultilevel"/>
    <w:tmpl w:val="4322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F1DA1"/>
    <w:multiLevelType w:val="multilevel"/>
    <w:tmpl w:val="DF16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F66F1"/>
    <w:multiLevelType w:val="hybridMultilevel"/>
    <w:tmpl w:val="F528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60EC8"/>
    <w:multiLevelType w:val="hybridMultilevel"/>
    <w:tmpl w:val="ECD0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721DA"/>
    <w:multiLevelType w:val="hybridMultilevel"/>
    <w:tmpl w:val="DE7CEC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FE609D"/>
    <w:multiLevelType w:val="multilevel"/>
    <w:tmpl w:val="674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409E3"/>
    <w:multiLevelType w:val="multilevel"/>
    <w:tmpl w:val="24D409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8158C"/>
    <w:multiLevelType w:val="multilevel"/>
    <w:tmpl w:val="8982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756C3"/>
    <w:multiLevelType w:val="multilevel"/>
    <w:tmpl w:val="99C6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91BE3"/>
    <w:multiLevelType w:val="hybridMultilevel"/>
    <w:tmpl w:val="FBE4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C63E7"/>
    <w:multiLevelType w:val="multilevel"/>
    <w:tmpl w:val="3C9C63E7"/>
    <w:lvl w:ilvl="0">
      <w:start w:val="1"/>
      <w:numFmt w:val="lowerRoman"/>
      <w:lvlText w:val="%1."/>
      <w:lvlJc w:val="right"/>
      <w:pPr>
        <w:ind w:left="720" w:hanging="360"/>
      </w:pPr>
      <w:rPr>
        <w:rFonts w:ascii="Maiandra GD" w:hAnsi="Maiandra GD"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243F3D"/>
    <w:multiLevelType w:val="hybridMultilevel"/>
    <w:tmpl w:val="5534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3F423A"/>
    <w:multiLevelType w:val="hybridMultilevel"/>
    <w:tmpl w:val="CE9E0448"/>
    <w:lvl w:ilvl="0" w:tplc="55564EEA">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678EC"/>
    <w:multiLevelType w:val="multilevel"/>
    <w:tmpl w:val="8EC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1254C3"/>
    <w:multiLevelType w:val="multilevel"/>
    <w:tmpl w:val="0FAE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71DBC"/>
    <w:multiLevelType w:val="multilevel"/>
    <w:tmpl w:val="E0DC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C7035F"/>
    <w:multiLevelType w:val="multilevel"/>
    <w:tmpl w:val="0E7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4D1BBE"/>
    <w:multiLevelType w:val="hybridMultilevel"/>
    <w:tmpl w:val="4022DA16"/>
    <w:lvl w:ilvl="0" w:tplc="45EAAA5C">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E10F13"/>
    <w:multiLevelType w:val="multilevel"/>
    <w:tmpl w:val="4C3C0488"/>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9B3C59"/>
    <w:multiLevelType w:val="multilevel"/>
    <w:tmpl w:val="D832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7801482">
    <w:abstractNumId w:val="9"/>
  </w:num>
  <w:num w:numId="2" w16cid:durableId="932276912">
    <w:abstractNumId w:val="8"/>
  </w:num>
  <w:num w:numId="3" w16cid:durableId="1083645339">
    <w:abstractNumId w:val="16"/>
  </w:num>
  <w:num w:numId="4" w16cid:durableId="661809998">
    <w:abstractNumId w:val="15"/>
  </w:num>
  <w:num w:numId="5" w16cid:durableId="1170636610">
    <w:abstractNumId w:val="20"/>
  </w:num>
  <w:num w:numId="6" w16cid:durableId="2135705927">
    <w:abstractNumId w:val="17"/>
  </w:num>
  <w:num w:numId="7" w16cid:durableId="238757115">
    <w:abstractNumId w:val="11"/>
  </w:num>
  <w:num w:numId="8" w16cid:durableId="3022559">
    <w:abstractNumId w:val="4"/>
  </w:num>
  <w:num w:numId="9" w16cid:durableId="782187861">
    <w:abstractNumId w:val="6"/>
  </w:num>
  <w:num w:numId="10" w16cid:durableId="1633288498">
    <w:abstractNumId w:val="5"/>
  </w:num>
  <w:num w:numId="11" w16cid:durableId="1958483979">
    <w:abstractNumId w:val="3"/>
  </w:num>
  <w:num w:numId="12" w16cid:durableId="1734038447">
    <w:abstractNumId w:val="10"/>
  </w:num>
  <w:num w:numId="13" w16cid:durableId="1056780092">
    <w:abstractNumId w:val="12"/>
  </w:num>
  <w:num w:numId="14" w16cid:durableId="694843202">
    <w:abstractNumId w:val="7"/>
  </w:num>
  <w:num w:numId="15" w16cid:durableId="1613588579">
    <w:abstractNumId w:val="0"/>
  </w:num>
  <w:num w:numId="16" w16cid:durableId="2083327843">
    <w:abstractNumId w:val="1"/>
  </w:num>
  <w:num w:numId="17" w16cid:durableId="453717448">
    <w:abstractNumId w:val="14"/>
  </w:num>
  <w:num w:numId="18" w16cid:durableId="1375422509">
    <w:abstractNumId w:val="2"/>
  </w:num>
  <w:num w:numId="19" w16cid:durableId="301690264">
    <w:abstractNumId w:val="18"/>
  </w:num>
  <w:num w:numId="20" w16cid:durableId="2064016841">
    <w:abstractNumId w:val="19"/>
  </w:num>
  <w:num w:numId="21" w16cid:durableId="170826300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e Obanyi">
    <w15:presenceInfo w15:providerId="Windows Live" w15:userId="ecf5f1b4188927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044"/>
    <w:rsid w:val="0008642E"/>
    <w:rsid w:val="000E105D"/>
    <w:rsid w:val="000E66A6"/>
    <w:rsid w:val="000F5566"/>
    <w:rsid w:val="001748C2"/>
    <w:rsid w:val="002007BE"/>
    <w:rsid w:val="00235DAC"/>
    <w:rsid w:val="002450AB"/>
    <w:rsid w:val="00292451"/>
    <w:rsid w:val="00333471"/>
    <w:rsid w:val="00476966"/>
    <w:rsid w:val="004A38DD"/>
    <w:rsid w:val="004B3525"/>
    <w:rsid w:val="005647CC"/>
    <w:rsid w:val="00580D55"/>
    <w:rsid w:val="005E42BB"/>
    <w:rsid w:val="0064411F"/>
    <w:rsid w:val="006C3128"/>
    <w:rsid w:val="006D7F92"/>
    <w:rsid w:val="00720F7F"/>
    <w:rsid w:val="007A3CD5"/>
    <w:rsid w:val="007C4BCD"/>
    <w:rsid w:val="007D2D56"/>
    <w:rsid w:val="00811A51"/>
    <w:rsid w:val="00822DD9"/>
    <w:rsid w:val="00862440"/>
    <w:rsid w:val="00882CCD"/>
    <w:rsid w:val="008D016E"/>
    <w:rsid w:val="008F090E"/>
    <w:rsid w:val="008F3A57"/>
    <w:rsid w:val="009014BE"/>
    <w:rsid w:val="00984221"/>
    <w:rsid w:val="009D1F90"/>
    <w:rsid w:val="00A17697"/>
    <w:rsid w:val="00A80B60"/>
    <w:rsid w:val="00A929FD"/>
    <w:rsid w:val="00B257A7"/>
    <w:rsid w:val="00BB1DE5"/>
    <w:rsid w:val="00CD2D73"/>
    <w:rsid w:val="00D84041"/>
    <w:rsid w:val="00DA5044"/>
    <w:rsid w:val="00DA5792"/>
    <w:rsid w:val="00DB35C1"/>
    <w:rsid w:val="00DC0379"/>
    <w:rsid w:val="00E354AC"/>
    <w:rsid w:val="00F04069"/>
    <w:rsid w:val="00F57FF6"/>
    <w:rsid w:val="00F8440B"/>
    <w:rsid w:val="00FD7EC7"/>
    <w:rsid w:val="00FE0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41FBB"/>
  <w15:chartTrackingRefBased/>
  <w15:docId w15:val="{4B3201A0-2985-426C-BA70-3313C940A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50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0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0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A50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0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0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0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0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0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0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0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0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A50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0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0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0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0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044"/>
    <w:rPr>
      <w:rFonts w:eastAsiaTheme="majorEastAsia" w:cstheme="majorBidi"/>
      <w:color w:val="272727" w:themeColor="text1" w:themeTint="D8"/>
    </w:rPr>
  </w:style>
  <w:style w:type="paragraph" w:styleId="Title">
    <w:name w:val="Title"/>
    <w:basedOn w:val="Normal"/>
    <w:next w:val="Normal"/>
    <w:link w:val="TitleChar"/>
    <w:uiPriority w:val="10"/>
    <w:qFormat/>
    <w:rsid w:val="00DA50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0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0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0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044"/>
    <w:pPr>
      <w:spacing w:before="160"/>
      <w:jc w:val="center"/>
    </w:pPr>
    <w:rPr>
      <w:i/>
      <w:iCs/>
      <w:color w:val="404040" w:themeColor="text1" w:themeTint="BF"/>
    </w:rPr>
  </w:style>
  <w:style w:type="character" w:customStyle="1" w:styleId="QuoteChar">
    <w:name w:val="Quote Char"/>
    <w:basedOn w:val="DefaultParagraphFont"/>
    <w:link w:val="Quote"/>
    <w:uiPriority w:val="29"/>
    <w:rsid w:val="00DA5044"/>
    <w:rPr>
      <w:i/>
      <w:iCs/>
      <w:color w:val="404040" w:themeColor="text1" w:themeTint="B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DA5044"/>
    <w:pPr>
      <w:ind w:left="720"/>
      <w:contextualSpacing/>
    </w:pPr>
  </w:style>
  <w:style w:type="character" w:styleId="IntenseEmphasis">
    <w:name w:val="Intense Emphasis"/>
    <w:basedOn w:val="DefaultParagraphFont"/>
    <w:uiPriority w:val="21"/>
    <w:qFormat/>
    <w:rsid w:val="00DA5044"/>
    <w:rPr>
      <w:i/>
      <w:iCs/>
      <w:color w:val="0F4761" w:themeColor="accent1" w:themeShade="BF"/>
    </w:rPr>
  </w:style>
  <w:style w:type="paragraph" w:styleId="IntenseQuote">
    <w:name w:val="Intense Quote"/>
    <w:basedOn w:val="Normal"/>
    <w:next w:val="Normal"/>
    <w:link w:val="IntenseQuoteChar"/>
    <w:uiPriority w:val="30"/>
    <w:qFormat/>
    <w:rsid w:val="00DA50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044"/>
    <w:rPr>
      <w:i/>
      <w:iCs/>
      <w:color w:val="0F4761" w:themeColor="accent1" w:themeShade="BF"/>
    </w:rPr>
  </w:style>
  <w:style w:type="character" w:styleId="IntenseReference">
    <w:name w:val="Intense Reference"/>
    <w:basedOn w:val="DefaultParagraphFont"/>
    <w:uiPriority w:val="32"/>
    <w:qFormat/>
    <w:rsid w:val="00DA5044"/>
    <w:rPr>
      <w:b/>
      <w:bCs/>
      <w:smallCaps/>
      <w:color w:val="0F4761" w:themeColor="accent1" w:themeShade="BF"/>
      <w:spacing w:val="5"/>
    </w:rPr>
  </w:style>
  <w:style w:type="character" w:styleId="Hyperlink">
    <w:name w:val="Hyperlink"/>
    <w:basedOn w:val="DefaultParagraphFont"/>
    <w:uiPriority w:val="99"/>
    <w:unhideWhenUsed/>
    <w:rsid w:val="00580D55"/>
    <w:rPr>
      <w:color w:val="467886" w:themeColor="hyperlink"/>
      <w:u w:val="single"/>
    </w:rPr>
  </w:style>
  <w:style w:type="character" w:styleId="UnresolvedMention">
    <w:name w:val="Unresolved Mention"/>
    <w:basedOn w:val="DefaultParagraphFont"/>
    <w:uiPriority w:val="99"/>
    <w:semiHidden/>
    <w:unhideWhenUsed/>
    <w:rsid w:val="008F090E"/>
    <w:rPr>
      <w:color w:val="605E5C"/>
      <w:shd w:val="clear" w:color="auto" w:fill="E1DFDD"/>
    </w:rPr>
  </w:style>
  <w:style w:type="character" w:styleId="FollowedHyperlink">
    <w:name w:val="FollowedHyperlink"/>
    <w:basedOn w:val="DefaultParagraphFont"/>
    <w:uiPriority w:val="99"/>
    <w:semiHidden/>
    <w:unhideWhenUsed/>
    <w:rsid w:val="008F090E"/>
    <w:rPr>
      <w:color w:val="96607D" w:themeColor="followedHyperlink"/>
      <w:u w:val="single"/>
    </w:rPr>
  </w:style>
  <w:style w:type="character" w:styleId="CommentReference">
    <w:name w:val="annotation reference"/>
    <w:basedOn w:val="DefaultParagraphFont"/>
    <w:uiPriority w:val="99"/>
    <w:semiHidden/>
    <w:unhideWhenUsed/>
    <w:rsid w:val="004B3525"/>
    <w:rPr>
      <w:sz w:val="16"/>
      <w:szCs w:val="16"/>
    </w:rPr>
  </w:style>
  <w:style w:type="paragraph" w:styleId="CommentText">
    <w:name w:val="annotation text"/>
    <w:basedOn w:val="Normal"/>
    <w:link w:val="CommentTextChar"/>
    <w:uiPriority w:val="99"/>
    <w:semiHidden/>
    <w:unhideWhenUsed/>
    <w:rsid w:val="004B3525"/>
    <w:pPr>
      <w:spacing w:line="240" w:lineRule="auto"/>
    </w:pPr>
    <w:rPr>
      <w:sz w:val="20"/>
      <w:szCs w:val="20"/>
    </w:rPr>
  </w:style>
  <w:style w:type="character" w:customStyle="1" w:styleId="CommentTextChar">
    <w:name w:val="Comment Text Char"/>
    <w:basedOn w:val="DefaultParagraphFont"/>
    <w:link w:val="CommentText"/>
    <w:uiPriority w:val="99"/>
    <w:semiHidden/>
    <w:rsid w:val="004B3525"/>
    <w:rPr>
      <w:sz w:val="20"/>
      <w:szCs w:val="20"/>
    </w:rPr>
  </w:style>
  <w:style w:type="paragraph" w:styleId="CommentSubject">
    <w:name w:val="annotation subject"/>
    <w:basedOn w:val="CommentText"/>
    <w:next w:val="CommentText"/>
    <w:link w:val="CommentSubjectChar"/>
    <w:uiPriority w:val="99"/>
    <w:semiHidden/>
    <w:unhideWhenUsed/>
    <w:rsid w:val="004B3525"/>
    <w:rPr>
      <w:b/>
      <w:bCs/>
    </w:rPr>
  </w:style>
  <w:style w:type="character" w:customStyle="1" w:styleId="CommentSubjectChar">
    <w:name w:val="Comment Subject Char"/>
    <w:basedOn w:val="CommentTextChar"/>
    <w:link w:val="CommentSubject"/>
    <w:uiPriority w:val="99"/>
    <w:semiHidden/>
    <w:rsid w:val="004B3525"/>
    <w:rPr>
      <w:b/>
      <w:bCs/>
      <w:sz w:val="20"/>
      <w:szCs w:val="20"/>
    </w:rPr>
  </w:style>
  <w:style w:type="paragraph" w:styleId="Revision">
    <w:name w:val="Revision"/>
    <w:hidden/>
    <w:uiPriority w:val="99"/>
    <w:semiHidden/>
    <w:rsid w:val="004B3525"/>
    <w:pPr>
      <w:spacing w:after="0" w:line="240" w:lineRule="auto"/>
    </w:pPr>
  </w:style>
  <w:style w:type="paragraph" w:styleId="NormalWeb">
    <w:name w:val="Normal (Web)"/>
    <w:basedOn w:val="Normal"/>
    <w:uiPriority w:val="99"/>
    <w:unhideWhenUsed/>
    <w:rsid w:val="007C4BCD"/>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Strong">
    <w:name w:val="Strong"/>
    <w:basedOn w:val="DefaultParagraphFont"/>
    <w:uiPriority w:val="22"/>
    <w:qFormat/>
    <w:rsid w:val="00984221"/>
    <w:rPr>
      <w:b/>
      <w:bCs/>
    </w:rPr>
  </w:style>
  <w:style w:type="table" w:styleId="TableGrid">
    <w:name w:val="Table Grid"/>
    <w:basedOn w:val="TableNormal"/>
    <w:uiPriority w:val="39"/>
    <w:rsid w:val="00D84041"/>
    <w:pPr>
      <w:spacing w:after="0" w:line="240" w:lineRule="auto"/>
    </w:pPr>
    <w:rPr>
      <w:rFonts w:ascii="Calibri" w:eastAsia="Calibri" w:hAnsi="Calibri" w:cs="Calibri"/>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D84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enyalaw.org/kl/fileadmin/pdfdownloads/Acts/EnvironmentalManagementandCo-ordination.pdf" TargetMode="External"/><Relationship Id="rId21" Type="http://schemas.openxmlformats.org/officeDocument/2006/relationships/image" Target="media/image2.png"/><Relationship Id="rId42" Type="http://schemas.openxmlformats.org/officeDocument/2006/relationships/hyperlink" Target="https://lapsset.go.ke/lamu-port/" TargetMode="External"/><Relationship Id="rId47" Type="http://schemas.openxmlformats.org/officeDocument/2006/relationships/image" Target="media/image9.jpeg"/><Relationship Id="rId63" Type="http://schemas.openxmlformats.org/officeDocument/2006/relationships/hyperlink" Target="https://www.google.com/search?q=" TargetMode="External"/><Relationship Id="rId68" Type="http://schemas.microsoft.com/office/2011/relationships/people" Target="people.xml"/><Relationship Id="rId7" Type="http://schemas.openxmlformats.org/officeDocument/2006/relationships/hyperlink" Target="https://www.google.com/search?q=https://www.unesco.org/en/articles/marine-spatial-planning-tool-effective-ocean-management" TargetMode="Externa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image" Target="media/image4.jpeg"/><Relationship Id="rId11" Type="http://schemas.openxmlformats.org/officeDocument/2006/relationships/hyperlink" Target="https://www.google.com/search?q=" TargetMode="External"/><Relationship Id="rId24" Type="http://schemas.openxmlformats.org/officeDocument/2006/relationships/hyperlink" Target="https://kenyalaw.org/kl/fileadmin/pdfdownloads/Acts/2019/PhysicalandLandUsePlanningAct_No13of2019.pdf" TargetMode="External"/><Relationship Id="rId32" Type="http://schemas.openxmlformats.org/officeDocument/2006/relationships/image" Target="media/image5.jpeg"/><Relationship Id="rId37" Type="http://schemas.openxmlformats.org/officeDocument/2006/relationships/hyperlink" Target="https://documents1.worldbank.org/curated/en/374301586851976191/pdf/Technical-Potential-for-Offshore-Wind-in-Kenya-Map.pdf" TargetMode="External"/><Relationship Id="rId40" Type="http://schemas.openxmlformats.org/officeDocument/2006/relationships/hyperlink" Target="https://www.ttcanc.org/maritime-port-mombasa" TargetMode="External"/><Relationship Id="rId45" Type="http://schemas.openxmlformats.org/officeDocument/2006/relationships/image" Target="media/image8.jpeg"/><Relationship Id="rId53" Type="http://schemas.openxmlformats.org/officeDocument/2006/relationships/hyperlink" Target="https://www.mibema.go.ke/node/107" TargetMode="External"/><Relationship Id="rId58" Type="http://schemas.openxmlformats.org/officeDocument/2006/relationships/image" Target="media/image15.jpeg"/><Relationship Id="rId66"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portal.msp.go.ke/" TargetMode="External"/><Relationship Id="rId19" Type="http://schemas.openxmlformats.org/officeDocument/2006/relationships/hyperlink" Target="https://lands.go.ke/" TargetMode="External"/><Relationship Id="rId14" Type="http://schemas.openxmlformats.org/officeDocument/2006/relationships/comments" Target="comments.xml"/><Relationship Id="rId22" Type="http://schemas.openxmlformats.org/officeDocument/2006/relationships/hyperlink" Target="https://www.planning.go.ke/wp-content/uploads/2024/03/MTP-IV-2023-2027.pdf" TargetMode="External"/><Relationship Id="rId27" Type="http://schemas.openxmlformats.org/officeDocument/2006/relationships/hyperlink" Target="https://faolex.fao.org/docs/pdf/ken128260.pdf" TargetMode="External"/><Relationship Id="rId30" Type="http://schemas.openxmlformats.org/officeDocument/2006/relationships/hyperlink" Target="https://www.cbd.int/countries/profile?country=ke" TargetMode="External"/><Relationship Id="rId35" Type="http://schemas.openxmlformats.org/officeDocument/2006/relationships/image" Target="media/image6.jpg"/><Relationship Id="rId43" Type="http://schemas.openxmlformats.org/officeDocument/2006/relationships/hyperlink" Target="https://www.kpa.co.ke/OurBusiness/Pages/Small-ports.aspx" TargetMode="External"/><Relationship Id="rId48" Type="http://schemas.openxmlformats.org/officeDocument/2006/relationships/hyperlink" Target="https://whc.unesco.org/en/list/1055/" TargetMode="External"/><Relationship Id="rId56" Type="http://schemas.openxmlformats.org/officeDocument/2006/relationships/hyperlink" Target="https://au.int/sites/default/files/newsevents/workingdocuments/33832-wd-african_union_3-1.pdf" TargetMode="External"/><Relationship Id="rId64" Type="http://schemas.openxmlformats.org/officeDocument/2006/relationships/hyperlink" Target="https://www.google.com/search?q=" TargetMode="External"/><Relationship Id="rId69" Type="http://schemas.openxmlformats.org/officeDocument/2006/relationships/theme" Target="theme/theme1.xml"/><Relationship Id="rId8" Type="http://schemas.openxmlformats.org/officeDocument/2006/relationships/hyperlink" Target="https://portals.iucn.org/library/sites/library/files/documents/2000-051.pdf" TargetMode="External"/><Relationship Id="rId51" Type="http://schemas.openxmlformats.org/officeDocument/2006/relationships/hyperlink" Target="https://www.kmfri.go.ke/" TargetMode="External"/><Relationship Id="rId3" Type="http://schemas.openxmlformats.org/officeDocument/2006/relationships/styles" Target="styles.xml"/><Relationship Id="rId12" Type="http://schemas.openxmlformats.org/officeDocument/2006/relationships/hyperlink" Target="https://www.google.com/search?q=" TargetMode="External"/><Relationship Id="rId17" Type="http://schemas.microsoft.com/office/2018/08/relationships/commentsExtensible" Target="commentsExtensible.xml"/><Relationship Id="rId25" Type="http://schemas.openxmlformats.org/officeDocument/2006/relationships/hyperlink" Target="https://repository.kippra.or.ke/handle/123456789/489" TargetMode="External"/><Relationship Id="rId33" Type="http://schemas.openxmlformats.org/officeDocument/2006/relationships/hyperlink" Target="https://www.researchgate.net/publication/350873853_Contribution_of_Fisheries_to_Job_Creation_Among_the_Youth_in_Kenya" TargetMode="External"/><Relationship Id="rId38" Type="http://schemas.openxmlformats.org/officeDocument/2006/relationships/hyperlink" Target="https://www.renewableenergy.go.ke/tidalenergy.html" TargetMode="External"/><Relationship Id="rId46" Type="http://schemas.openxmlformats.org/officeDocument/2006/relationships/hyperlink" Target="https://www.kws.go.ke/kisite-mpunguti-marine-park-reserve" TargetMode="External"/><Relationship Id="rId59" Type="http://schemas.openxmlformats.org/officeDocument/2006/relationships/hyperlink" Target="https://portal.msp.go.ke/" TargetMode="External"/><Relationship Id="rId67" Type="http://schemas.openxmlformats.org/officeDocument/2006/relationships/fontTable" Target="fontTable.xml"/><Relationship Id="rId20" Type="http://schemas.openxmlformats.org/officeDocument/2006/relationships/hyperlink" Target="https://www.kmfri.go.ke/" TargetMode="External"/><Relationship Id="rId41" Type="http://schemas.openxmlformats.org/officeDocument/2006/relationships/hyperlink" Target="https://lapsset.go.ke/lamu-port/" TargetMode="External"/><Relationship Id="rId54" Type="http://schemas.openxmlformats.org/officeDocument/2006/relationships/image" Target="media/image13.jpeg"/><Relationship Id="rId62" Type="http://schemas.openxmlformats.org/officeDocument/2006/relationships/hyperlink" Target="https://www.google.com/search?q="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microsoft.com/office/2011/relationships/commentsExtended" Target="commentsExtended.xml"/><Relationship Id="rId23" Type="http://schemas.openxmlformats.org/officeDocument/2006/relationships/hyperlink" Target="https://kenyalaw.org/kl/fileadmin/pdfdownloads/TheConstitutionOfKenya.pdf" TargetMode="External"/><Relationship Id="rId28" Type="http://schemas.openxmlformats.org/officeDocument/2006/relationships/image" Target="media/image3.png"/><Relationship Id="rId36" Type="http://schemas.openxmlformats.org/officeDocument/2006/relationships/hyperlink" Target="https://nairobiconvention.org/clearinghouse/sites/default/files/Coastal%20and%20Offshore%20Oil%20and%20Gas%20and%20Renewable.pdf" TargetMode="External"/><Relationship Id="rId49" Type="http://schemas.openxmlformats.org/officeDocument/2006/relationships/image" Target="media/image10.jpeg"/><Relationship Id="rId57" Type="http://schemas.openxmlformats.org/officeDocument/2006/relationships/image" Target="media/image14.png"/><Relationship Id="rId10" Type="http://schemas.openxmlformats.org/officeDocument/2006/relationships/hyperlink" Target="https://mibema.go.ke/" TargetMode="External"/><Relationship Id="rId31" Type="http://schemas.openxmlformats.org/officeDocument/2006/relationships/hyperlink" Target="https://nairobiconvention.org/clearinghouse/mpa_dashboard_kenya" TargetMode="External"/><Relationship Id="rId44" Type="http://schemas.openxmlformats.org/officeDocument/2006/relationships/hyperlink" Target="https://www.kpa.co.ke/SitePages/PortofShimoni.aspx" TargetMode="External"/><Relationship Id="rId52" Type="http://schemas.openxmlformats.org/officeDocument/2006/relationships/image" Target="media/image12.jpg"/><Relationship Id="rId60" Type="http://schemas.openxmlformats.org/officeDocument/2006/relationships/image" Target="media/image16.png"/><Relationship Id="rId65" Type="http://schemas.openxmlformats.org/officeDocument/2006/relationships/hyperlink" Target="https://www.mspglobal2030.org/resources/msp-global-documents/" TargetMode="External"/><Relationship Id="rId4" Type="http://schemas.openxmlformats.org/officeDocument/2006/relationships/settings" Target="settings.xml"/><Relationship Id="rId9" Type="http://schemas.openxmlformats.org/officeDocument/2006/relationships/hyperlink" Target="https://kemfsed.org/wp-content/uploads/2022/12/KEMFSED_TOR_FOR_MSP-_Marine_Spatial_Planning-09112022-with-WB-Procurement-Comments-RevRTS.pdf" TargetMode="External"/><Relationship Id="rId13" Type="http://schemas.openxmlformats.org/officeDocument/2006/relationships/hyperlink" Target="https://www.google.com/search?q=" TargetMode="External"/><Relationship Id="rId18" Type="http://schemas.openxmlformats.org/officeDocument/2006/relationships/hyperlink" Target="https://mibema.go.ke/" TargetMode="External"/><Relationship Id="rId39" Type="http://schemas.openxmlformats.org/officeDocument/2006/relationships/image" Target="media/image7.jpeg"/><Relationship Id="rId34" Type="http://schemas.openxmlformats.org/officeDocument/2006/relationships/hyperlink" Target="https://kefs.go.ke/sites/default/files/2024-09/FISHERIES%20ANNUAL%20STATISTICS%202023_.pdf?utm_source=chatgpt.com" TargetMode="External"/><Relationship Id="rId50" Type="http://schemas.openxmlformats.org/officeDocument/2006/relationships/image" Target="media/image11.jpeg"/><Relationship Id="rId55" Type="http://schemas.openxmlformats.org/officeDocument/2006/relationships/hyperlink" Target="https://www.un.org/depts/los/convention_agreements/texts/unclos/UNCLOS-TO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D4EE6-A16B-495F-9284-11A953F4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Kwamboka</dc:creator>
  <cp:keywords/>
  <dc:description/>
  <cp:lastModifiedBy>George Obanyi</cp:lastModifiedBy>
  <cp:revision>2</cp:revision>
  <dcterms:created xsi:type="dcterms:W3CDTF">2025-09-10T11:30:00Z</dcterms:created>
  <dcterms:modified xsi:type="dcterms:W3CDTF">2025-09-10T11:30:00Z</dcterms:modified>
</cp:coreProperties>
</file>